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3"/>
        <w:gridCol w:w="7364"/>
        <w:gridCol w:w="1134"/>
      </w:tblGrid>
      <w:tr w:rsidR="00783FE7" w:rsidTr="00783FE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83FE7" w:rsidRDefault="00783FE7">
            <w:pPr>
              <w:spacing w:line="276" w:lineRule="auto"/>
              <w:rPr>
                <w:sz w:val="20"/>
                <w:szCs w:val="20"/>
              </w:rPr>
            </w:pPr>
            <w:r w:rsidRPr="00B870C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8.9pt" o:ole="">
                  <v:imagedata r:id="rId8" o:title=""/>
                </v:shape>
                <o:OLEObject Type="Embed" ProgID="PBrush" ShapeID="_x0000_i1025" DrawAspect="Content" ObjectID="_1719514524"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783FE7" w:rsidRDefault="00783FE7"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783FE7" w:rsidRDefault="00783FE7"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83FE7" w:rsidRDefault="00783FE7"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83FE7" w:rsidRDefault="00783FE7"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83FE7" w:rsidRDefault="00783FE7"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83FE7" w:rsidRDefault="00783FE7">
            <w:pPr>
              <w:spacing w:line="276" w:lineRule="auto"/>
              <w:ind w:left="-249"/>
              <w:jc w:val="right"/>
              <w:rPr>
                <w:sz w:val="20"/>
                <w:szCs w:val="20"/>
              </w:rPr>
            </w:pPr>
            <w:r w:rsidRPr="00B870CA">
              <w:rPr>
                <w:sz w:val="20"/>
                <w:szCs w:val="20"/>
              </w:rPr>
              <w:object w:dxaOrig="1455" w:dyaOrig="1740">
                <v:shape id="_x0000_i1026" type="#_x0000_t75" style="width:51.45pt;height:58.9pt" o:ole="">
                  <v:imagedata r:id="rId8" o:title=""/>
                </v:shape>
                <o:OLEObject Type="Embed" ProgID="PBrush" ShapeID="_x0000_i1026" DrawAspect="Content" ObjectID="_1719514525" r:id="rId10"/>
              </w:object>
            </w:r>
          </w:p>
        </w:tc>
      </w:tr>
    </w:tbl>
    <w:p w:rsidR="0094433B" w:rsidRPr="00FB7261" w:rsidRDefault="00160648" w:rsidP="0094433B">
      <w:pPr>
        <w:rPr>
          <w:rFonts w:ascii="Cambria" w:hAnsi="Cambria"/>
        </w:rPr>
      </w:pPr>
      <w:r w:rsidRPr="00160648">
        <w:rPr>
          <w:rFonts w:ascii="Cambria" w:hAnsi="Cambria" w:cs="Calibri"/>
          <w:b/>
          <w:bCs/>
          <w:noProof/>
          <w:sz w:val="28"/>
          <w:lang w:eastAsia="fr-FR"/>
        </w:rPr>
        <w:pict>
          <v:rect id="Rectangle 17" o:spid="_x0000_s1026"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Ak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B50C23" w:rsidRDefault="00B50C23" w:rsidP="00B50C2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C75735" w:rsidRDefault="00C75735" w:rsidP="00B50C2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HARMONISE</w:t>
      </w:r>
    </w:p>
    <w:p w:rsidR="00B50C23" w:rsidRDefault="00B50C23" w:rsidP="00C56616">
      <w:pPr>
        <w:pStyle w:val="Titre"/>
        <w:rPr>
          <w:rFonts w:ascii="Cambria" w:hAnsi="Cambria" w:cs="Calibri"/>
          <w:color w:val="auto"/>
          <w:sz w:val="56"/>
          <w:szCs w:val="56"/>
        </w:rPr>
      </w:pPr>
    </w:p>
    <w:p w:rsidR="00B50C23" w:rsidRDefault="00B50C23" w:rsidP="00C56616">
      <w:pPr>
        <w:pStyle w:val="Titre"/>
        <w:rPr>
          <w:rFonts w:ascii="Cambria" w:hAnsi="Cambria" w:cs="Calibri"/>
          <w:color w:val="auto"/>
          <w:sz w:val="56"/>
          <w:szCs w:val="56"/>
        </w:rPr>
      </w:pPr>
    </w:p>
    <w:p w:rsidR="00C75735" w:rsidRDefault="00C75735" w:rsidP="00C56616">
      <w:pPr>
        <w:pStyle w:val="Titre"/>
        <w:rPr>
          <w:rFonts w:ascii="Cambria" w:hAnsi="Cambria" w:cs="Calibri"/>
          <w:color w:val="auto"/>
          <w:sz w:val="56"/>
          <w:szCs w:val="56"/>
        </w:rPr>
      </w:pPr>
      <w:r>
        <w:rPr>
          <w:rFonts w:ascii="Cambria" w:hAnsi="Cambria" w:cs="Calibri"/>
          <w:color w:val="auto"/>
          <w:sz w:val="56"/>
          <w:szCs w:val="56"/>
        </w:rPr>
        <w:t xml:space="preserve">Programme national </w:t>
      </w:r>
    </w:p>
    <w:p w:rsidR="00C75735" w:rsidRDefault="00C75735" w:rsidP="00C56616">
      <w:pPr>
        <w:pStyle w:val="Titre"/>
        <w:rPr>
          <w:rFonts w:ascii="Cambria" w:hAnsi="Cambria" w:cs="Calibri"/>
          <w:color w:val="auto"/>
          <w:sz w:val="56"/>
          <w:szCs w:val="56"/>
        </w:rPr>
      </w:pPr>
    </w:p>
    <w:p w:rsidR="00C75735" w:rsidRPr="00C75735" w:rsidRDefault="00C75735" w:rsidP="00C56616">
      <w:pPr>
        <w:pStyle w:val="Titre"/>
        <w:rPr>
          <w:rFonts w:ascii="Cambria" w:hAnsi="Cambria" w:cs="Calibri"/>
          <w:color w:val="auto"/>
          <w:sz w:val="48"/>
          <w:szCs w:val="48"/>
        </w:rPr>
      </w:pPr>
    </w:p>
    <w:p w:rsidR="000F301D" w:rsidRPr="00C75735" w:rsidRDefault="000F301D" w:rsidP="000F301D">
      <w:pPr>
        <w:pStyle w:val="Sous-titre"/>
        <w:rPr>
          <w:rFonts w:ascii="Cambria" w:hAnsi="Cambria" w:cs="Calibri"/>
          <w:color w:val="auto"/>
          <w:sz w:val="48"/>
          <w:szCs w:val="48"/>
        </w:rPr>
      </w:pPr>
      <w:r w:rsidRPr="00C75735">
        <w:rPr>
          <w:rFonts w:ascii="Cambria" w:hAnsi="Cambria" w:cs="Calibri"/>
          <w:color w:val="auto"/>
          <w:sz w:val="48"/>
          <w:szCs w:val="48"/>
        </w:rPr>
        <w:t>Mise à jour 2022</w:t>
      </w:r>
    </w:p>
    <w:p w:rsidR="002826EC" w:rsidRPr="00B577B9" w:rsidRDefault="002826EC" w:rsidP="00B577B9">
      <w:pPr>
        <w:pStyle w:val="Sous-titre"/>
        <w:rPr>
          <w:rFonts w:ascii="Cambria" w:hAnsi="Cambria" w:cs="Calibri"/>
          <w:sz w:val="28"/>
          <w:szCs w:val="28"/>
        </w:rPr>
      </w:pPr>
    </w:p>
    <w:p w:rsidR="00C75735" w:rsidRDefault="00C75735" w:rsidP="00C75735">
      <w:pPr>
        <w:pStyle w:val="Sous-titre"/>
        <w:jc w:val="lef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0F301D" w:rsidRDefault="000F301D"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28"/>
          <w:szCs w:val="28"/>
        </w:rPr>
      </w:pPr>
    </w:p>
    <w:p w:rsidR="00B50C23" w:rsidRDefault="00B50C23" w:rsidP="0094433B">
      <w:pPr>
        <w:pStyle w:val="Sous-titre"/>
        <w:jc w:val="right"/>
        <w:rPr>
          <w:rFonts w:ascii="Cambria" w:hAnsi="Cambria" w:cs="Calibri"/>
          <w:color w:val="auto"/>
          <w:sz w:val="28"/>
          <w:szCs w:val="28"/>
        </w:rPr>
      </w:pPr>
    </w:p>
    <w:p w:rsidR="002826EC" w:rsidRDefault="002826EC"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3"/>
        <w:gridCol w:w="1966"/>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B50C23">
        <w:trPr>
          <w:trHeight w:val="2180"/>
        </w:trPr>
        <w:tc>
          <w:tcPr>
            <w:tcW w:w="3249" w:type="dxa"/>
            <w:gridSpan w:val="2"/>
            <w:tcBorders>
              <w:top w:val="single" w:sz="8" w:space="0" w:color="auto"/>
              <w:left w:val="single" w:sz="18" w:space="0" w:color="auto"/>
              <w:bottom w:val="single" w:sz="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4433B" w:rsidP="00C56616">
            <w:pPr>
              <w:pStyle w:val="Titre"/>
              <w:rPr>
                <w:rFonts w:ascii="Cambria" w:hAnsi="Cambria" w:cs="Calibri"/>
                <w:i/>
                <w:iCs/>
                <w:color w:val="auto"/>
                <w:sz w:val="28"/>
              </w:rPr>
            </w:pPr>
            <w:r>
              <w:rPr>
                <w:rFonts w:ascii="Cambria" w:hAnsi="Cambria" w:cs="Calibri"/>
                <w:i/>
                <w:iCs/>
                <w:color w:val="auto"/>
                <w:sz w:val="28"/>
              </w:rPr>
              <w:t>Electrotechnique</w:t>
            </w:r>
            <w:r w:rsidR="008911DD">
              <w:rPr>
                <w:rFonts w:ascii="Cambria" w:hAnsi="Cambria" w:cs="Calibri"/>
                <w:i/>
                <w:iCs/>
                <w:color w:val="auto"/>
                <w:sz w:val="28"/>
              </w:rPr>
              <w:t xml:space="preserve"> Industrielle</w:t>
            </w:r>
          </w:p>
          <w:p w:rsidR="0094433B" w:rsidRPr="00B5340F" w:rsidRDefault="0094433B" w:rsidP="00C56616">
            <w:pPr>
              <w:pStyle w:val="Titre"/>
              <w:rPr>
                <w:rFonts w:ascii="Cambria" w:hAnsi="Cambria" w:cs="Calibri"/>
                <w:i/>
                <w:iCs/>
                <w:color w:val="auto"/>
                <w:sz w:val="28"/>
              </w:rPr>
            </w:pPr>
          </w:p>
        </w:tc>
      </w:tr>
      <w:tr w:rsidR="002826EC" w:rsidTr="00BC4A00">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826EC" w:rsidRDefault="002826EC" w:rsidP="00BC4A00">
            <w:pPr>
              <w:spacing w:line="276" w:lineRule="auto"/>
              <w:rPr>
                <w:sz w:val="20"/>
                <w:szCs w:val="20"/>
              </w:rPr>
            </w:pPr>
            <w:r w:rsidRPr="00B870CA">
              <w:rPr>
                <w:sz w:val="20"/>
                <w:szCs w:val="20"/>
              </w:rPr>
              <w:object w:dxaOrig="1455" w:dyaOrig="1740">
                <v:shape id="_x0000_i1027" type="#_x0000_t75" style="width:53.3pt;height:58.9pt" o:ole="">
                  <v:imagedata r:id="rId8" o:title=""/>
                </v:shape>
                <o:OLEObject Type="Embed" ProgID="PBrush" ShapeID="_x0000_i1027" DrawAspect="Content" ObjectID="_1719514526" r:id="rId11"/>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2826EC" w:rsidRDefault="002826EC"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2826EC" w:rsidRDefault="002826EC"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826EC" w:rsidRDefault="002826EC"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826EC" w:rsidRDefault="002826EC"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826EC" w:rsidRDefault="002826EC"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826EC" w:rsidRDefault="002826EC" w:rsidP="00BC4A00">
            <w:pPr>
              <w:spacing w:line="276" w:lineRule="auto"/>
              <w:ind w:left="-249"/>
              <w:jc w:val="right"/>
              <w:rPr>
                <w:sz w:val="20"/>
                <w:szCs w:val="20"/>
              </w:rPr>
            </w:pPr>
            <w:r w:rsidRPr="00B870CA">
              <w:rPr>
                <w:sz w:val="20"/>
                <w:szCs w:val="20"/>
              </w:rPr>
              <w:object w:dxaOrig="1455" w:dyaOrig="1740">
                <v:shape id="_x0000_i1028" type="#_x0000_t75" style="width:51.45pt;height:58.9pt" o:ole="">
                  <v:imagedata r:id="rId8" o:title=""/>
                </v:shape>
                <o:OLEObject Type="Embed" ProgID="PBrush" ShapeID="_x0000_i1028" DrawAspect="Content" ObjectID="_1719514527" r:id="rId12"/>
              </w:object>
            </w:r>
          </w:p>
        </w:tc>
      </w:tr>
    </w:tbl>
    <w:p w:rsidR="0094433B" w:rsidRPr="00FB7261" w:rsidRDefault="00160648" w:rsidP="0094433B">
      <w:pPr>
        <w:rPr>
          <w:rFonts w:ascii="Cambria" w:hAnsi="Cambria"/>
        </w:rPr>
      </w:pPr>
      <w:r w:rsidRPr="00160648">
        <w:rPr>
          <w:rFonts w:ascii="Cambria" w:hAnsi="Cambria"/>
          <w:b/>
          <w:bCs/>
          <w:noProof/>
          <w:sz w:val="32"/>
          <w:szCs w:val="32"/>
          <w:lang w:eastAsia="fr-FR"/>
        </w:rPr>
        <w:pict>
          <v:rect id="Rectangle 19" o:spid="_x0000_s1027" style="position:absolute;margin-left:-6.2pt;margin-top:1.5pt;width:488.75pt;height:6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rR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F0F75" w:rsidRDefault="000F301D" w:rsidP="000F301D">
      <w:pPr>
        <w:bidi/>
        <w:jc w:val="center"/>
        <w:rPr>
          <w:rFonts w:ascii="Cambria" w:hAnsi="Cambria"/>
          <w:b/>
          <w:bCs/>
          <w:sz w:val="52"/>
          <w:szCs w:val="52"/>
          <w:lang w:bidi="ar-DZ"/>
        </w:rPr>
      </w:pPr>
      <w:r w:rsidRPr="00FF0F75">
        <w:rPr>
          <w:rFonts w:ascii="inherit" w:eastAsia="Times New Roman" w:hAnsi="inherit" w:cs="Courier New" w:hint="cs"/>
          <w:b/>
          <w:bCs/>
          <w:sz w:val="52"/>
          <w:szCs w:val="52"/>
          <w:rtl/>
          <w:lang w:eastAsia="fr-FR"/>
        </w:rPr>
        <w:t>تحديث</w:t>
      </w:r>
      <w:r w:rsidR="0094433B" w:rsidRPr="00FF0F75">
        <w:rPr>
          <w:rFonts w:ascii="Cambria" w:hAnsi="Cambria"/>
          <w:b/>
          <w:bCs/>
          <w:sz w:val="52"/>
          <w:szCs w:val="52"/>
          <w:rtl/>
          <w:lang w:bidi="ar-DZ"/>
        </w:rPr>
        <w:t>2</w:t>
      </w:r>
      <w:r w:rsidRPr="00FF0F75">
        <w:rPr>
          <w:rFonts w:ascii="Cambria" w:hAnsi="Cambria"/>
          <w:b/>
          <w:bCs/>
          <w:sz w:val="52"/>
          <w:szCs w:val="52"/>
          <w:lang w:bidi="ar-DZ"/>
        </w:rPr>
        <w:t>202</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Pr="00222226" w:rsidRDefault="002826EC" w:rsidP="002826E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8E2313">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94433B" w:rsidRPr="00222226" w:rsidRDefault="0094433B" w:rsidP="008E2313">
            <w:pPr>
              <w:bidi/>
              <w:rPr>
                <w:b/>
                <w:bCs/>
                <w:sz w:val="28"/>
                <w:szCs w:val="28"/>
              </w:rPr>
            </w:pPr>
            <w:r w:rsidRPr="00222226">
              <w:rPr>
                <w:rFonts w:hint="cs"/>
                <w:b/>
                <w:bCs/>
                <w:sz w:val="28"/>
                <w:szCs w:val="28"/>
                <w:rtl/>
              </w:rPr>
              <w:t>علوم و تكنولوجيا</w:t>
            </w:r>
          </w:p>
          <w:p w:rsidR="0094433B" w:rsidRPr="00222226" w:rsidRDefault="0094433B" w:rsidP="008E2313">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8E2313">
            <w:pPr>
              <w:bidi/>
              <w:rPr>
                <w:rFonts w:ascii="Cambria" w:hAnsi="Cambria"/>
                <w:sz w:val="28"/>
                <w:szCs w:val="28"/>
                <w:lang w:bidi="ar-DZ"/>
              </w:rPr>
            </w:pPr>
          </w:p>
          <w:p w:rsidR="0094433B" w:rsidRPr="00222226" w:rsidRDefault="0094433B" w:rsidP="008E2313">
            <w:pPr>
              <w:bidi/>
              <w:rPr>
                <w:rFonts w:ascii="Cambria" w:hAnsi="Cambria"/>
                <w:sz w:val="28"/>
                <w:szCs w:val="28"/>
                <w:lang w:bidi="ar-DZ"/>
              </w:rPr>
            </w:pPr>
          </w:p>
          <w:p w:rsidR="0094433B" w:rsidRPr="00A67550" w:rsidRDefault="0094433B" w:rsidP="008E2313">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3F70A8" w:rsidRPr="003F70A8" w:rsidRDefault="003F70A8" w:rsidP="008E2313">
            <w:pPr>
              <w:bidi/>
              <w:rPr>
                <w:b/>
                <w:bCs/>
                <w:color w:val="000000"/>
                <w:sz w:val="28"/>
                <w:szCs w:val="28"/>
              </w:rPr>
            </w:pPr>
            <w:r w:rsidRPr="003F70A8">
              <w:rPr>
                <w:b/>
                <w:bCs/>
                <w:color w:val="000000"/>
                <w:sz w:val="28"/>
                <w:szCs w:val="28"/>
                <w:rtl/>
              </w:rPr>
              <w:t>كهروتقني صناعي</w:t>
            </w:r>
          </w:p>
          <w:p w:rsidR="0094433B" w:rsidRPr="00C12620" w:rsidRDefault="0094433B" w:rsidP="008E2313">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8D49D8" w:rsidRDefault="008D49D8" w:rsidP="004B02B0">
      <w:pPr>
        <w:pStyle w:val="Titre1"/>
        <w:jc w:val="center"/>
        <w:rPr>
          <w:rFonts w:ascii="Cambria" w:hAnsi="Cambria" w:cs="Calibri"/>
          <w:bCs w:val="0"/>
          <w:sz w:val="32"/>
          <w:szCs w:val="32"/>
          <w:u w:val="single" w:color="F79646" w:themeColor="accent6"/>
        </w:rPr>
      </w:pPr>
    </w:p>
    <w:p w:rsidR="004B02B0" w:rsidRPr="00715458" w:rsidRDefault="004B02B0" w:rsidP="004B02B0">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4B02B0" w:rsidRDefault="004B02B0" w:rsidP="004B02B0">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4B02B0" w:rsidRDefault="004B02B0" w:rsidP="004B02B0">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4B02B0" w:rsidRDefault="004B02B0" w:rsidP="004B02B0">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ind w:left="357" w:right="284" w:hanging="357"/>
        <w:jc w:val="center"/>
        <w:rPr>
          <w:rFonts w:asciiTheme="majorHAnsi" w:hAnsiTheme="majorHAnsi" w:cs="Arial"/>
          <w:b/>
          <w:i/>
          <w:iCs/>
          <w:u w:val="double" w:color="C00000"/>
        </w:rPr>
      </w:pPr>
    </w:p>
    <w:p w:rsidR="004B02B0" w:rsidRDefault="004B02B0" w:rsidP="004B02B0">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4B02B0" w:rsidTr="00D25C75">
        <w:trPr>
          <w:cnfStyle w:val="100000000000"/>
          <w:trHeight w:val="292"/>
        </w:trPr>
        <w:tc>
          <w:tcPr>
            <w:cnfStyle w:val="001000000000"/>
            <w:tcW w:w="1668" w:type="dxa"/>
            <w:vAlign w:val="center"/>
            <w:hideMark/>
          </w:tcPr>
          <w:p w:rsidR="004B02B0" w:rsidRPr="005F0A00" w:rsidRDefault="004B02B0" w:rsidP="00D25C75">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4B02B0" w:rsidRPr="005F0A00" w:rsidRDefault="004B02B0" w:rsidP="00D25C75">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4B02B0" w:rsidRPr="005F0A00" w:rsidRDefault="004B02B0" w:rsidP="00D25C75">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4B02B0" w:rsidRPr="005F0A00" w:rsidRDefault="004B02B0" w:rsidP="00D25C75">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4B02B0" w:rsidRPr="005F0A00" w:rsidRDefault="004B02B0" w:rsidP="00D25C75">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4B02B0" w:rsidRPr="005F0A00" w:rsidRDefault="004B02B0" w:rsidP="00D25C75">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4B02B0" w:rsidRPr="00421CCB" w:rsidTr="00D25C75">
        <w:trPr>
          <w:cnfStyle w:val="000000100000"/>
          <w:trHeight w:val="292"/>
        </w:trPr>
        <w:tc>
          <w:tcPr>
            <w:cnfStyle w:val="001000000000"/>
            <w:tcW w:w="1809" w:type="dxa"/>
            <w:gridSpan w:val="2"/>
            <w:vMerge w:val="restart"/>
            <w:vAlign w:val="center"/>
            <w:hideMark/>
          </w:tcPr>
          <w:p w:rsidR="004B02B0" w:rsidRPr="00BC4A00" w:rsidRDefault="004B02B0" w:rsidP="00D25C75">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4B02B0" w:rsidRPr="00BC4A00" w:rsidRDefault="004B02B0" w:rsidP="00D25C75">
            <w:pPr>
              <w:jc w:val="center"/>
              <w:cnfStyle w:val="000000100000"/>
              <w:rPr>
                <w:rFonts w:ascii="Cambria" w:eastAsia="Times New Roman" w:hAnsi="Cambria"/>
                <w:color w:val="000000"/>
                <w:sz w:val="20"/>
                <w:szCs w:val="20"/>
                <w:lang w:eastAsia="fr-FR"/>
              </w:rPr>
            </w:pPr>
            <w:r w:rsidRPr="00BC4A00">
              <w:rPr>
                <w:rFonts w:ascii="Cambria" w:eastAsia="Times New Roman" w:hAnsi="Cambria"/>
                <w:color w:val="000000"/>
                <w:sz w:val="20"/>
                <w:szCs w:val="20"/>
                <w:lang w:eastAsia="fr-FR"/>
              </w:rPr>
              <w:t>Electrotechnique industrielle</w:t>
            </w:r>
          </w:p>
        </w:tc>
        <w:tc>
          <w:tcPr>
            <w:tcW w:w="3108" w:type="dxa"/>
            <w:vAlign w:val="center"/>
            <w:hideMark/>
          </w:tcPr>
          <w:p w:rsidR="004B02B0" w:rsidRPr="003D68AB" w:rsidRDefault="004B02B0" w:rsidP="00D25C7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4B02B0" w:rsidRPr="0048317C" w:rsidRDefault="004B02B0" w:rsidP="00D25C7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4B02B0" w:rsidRDefault="004B02B0" w:rsidP="00D25C7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4B02B0" w:rsidTr="00D25C75">
        <w:trPr>
          <w:trHeight w:val="292"/>
        </w:trPr>
        <w:tc>
          <w:tcPr>
            <w:cnfStyle w:val="001000000000"/>
            <w:tcW w:w="1809" w:type="dxa"/>
            <w:gridSpan w:val="2"/>
            <w:vMerge/>
            <w:vAlign w:val="center"/>
            <w:hideMark/>
          </w:tcPr>
          <w:p w:rsidR="004B02B0" w:rsidRPr="005F0A00" w:rsidRDefault="004B02B0" w:rsidP="00D25C75">
            <w:pPr>
              <w:rPr>
                <w:rFonts w:ascii="Cambria" w:eastAsia="Times New Roman" w:hAnsi="Cambria"/>
                <w:color w:val="000000"/>
                <w:lang w:eastAsia="fr-FR"/>
              </w:rPr>
            </w:pPr>
          </w:p>
        </w:tc>
        <w:tc>
          <w:tcPr>
            <w:tcW w:w="1712" w:type="dxa"/>
            <w:vMerge/>
            <w:vAlign w:val="center"/>
            <w:hideMark/>
          </w:tcPr>
          <w:p w:rsidR="004B02B0" w:rsidRPr="005F0A00" w:rsidRDefault="004B02B0" w:rsidP="00D25C75">
            <w:pPr>
              <w:cnfStyle w:val="000000000000"/>
              <w:rPr>
                <w:rFonts w:ascii="Cambria" w:eastAsia="Times New Roman" w:hAnsi="Cambria"/>
                <w:color w:val="000000"/>
                <w:lang w:eastAsia="fr-FR"/>
              </w:rPr>
            </w:pPr>
          </w:p>
        </w:tc>
        <w:tc>
          <w:tcPr>
            <w:tcW w:w="3108" w:type="dxa"/>
            <w:vAlign w:val="center"/>
            <w:hideMark/>
          </w:tcPr>
          <w:p w:rsidR="004B02B0" w:rsidRPr="003D68AB" w:rsidRDefault="004B02B0" w:rsidP="00D25C75">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4B02B0" w:rsidRPr="0048317C" w:rsidRDefault="004B02B0" w:rsidP="00D25C75">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4B02B0" w:rsidRDefault="004B02B0" w:rsidP="00D25C75">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4B02B0" w:rsidTr="00D25C75">
        <w:trPr>
          <w:cnfStyle w:val="000000100000"/>
          <w:trHeight w:val="292"/>
        </w:trPr>
        <w:tc>
          <w:tcPr>
            <w:cnfStyle w:val="001000000000"/>
            <w:tcW w:w="1809" w:type="dxa"/>
            <w:gridSpan w:val="2"/>
            <w:vMerge/>
            <w:vAlign w:val="center"/>
            <w:hideMark/>
          </w:tcPr>
          <w:p w:rsidR="004B02B0" w:rsidRPr="005F0A00" w:rsidRDefault="004B02B0" w:rsidP="00D25C75">
            <w:pPr>
              <w:rPr>
                <w:rFonts w:ascii="Cambria" w:eastAsia="Times New Roman" w:hAnsi="Cambria"/>
                <w:color w:val="000000"/>
                <w:lang w:eastAsia="fr-FR"/>
              </w:rPr>
            </w:pPr>
          </w:p>
        </w:tc>
        <w:tc>
          <w:tcPr>
            <w:tcW w:w="1712" w:type="dxa"/>
            <w:vMerge/>
            <w:vAlign w:val="center"/>
            <w:hideMark/>
          </w:tcPr>
          <w:p w:rsidR="004B02B0" w:rsidRPr="005F0A00" w:rsidRDefault="004B02B0" w:rsidP="00D25C75">
            <w:pPr>
              <w:cnfStyle w:val="000000100000"/>
              <w:rPr>
                <w:rFonts w:ascii="Cambria" w:eastAsia="Times New Roman" w:hAnsi="Cambria"/>
                <w:color w:val="000000"/>
                <w:lang w:eastAsia="fr-FR"/>
              </w:rPr>
            </w:pPr>
          </w:p>
        </w:tc>
        <w:tc>
          <w:tcPr>
            <w:tcW w:w="3108" w:type="dxa"/>
            <w:vAlign w:val="center"/>
            <w:hideMark/>
          </w:tcPr>
          <w:p w:rsidR="004B02B0" w:rsidRPr="003D68AB" w:rsidRDefault="004B02B0" w:rsidP="00D25C7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4B02B0" w:rsidRPr="0048317C" w:rsidRDefault="004B02B0" w:rsidP="00D25C7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4B02B0" w:rsidRDefault="004B02B0" w:rsidP="00D25C7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4B02B0" w:rsidTr="00D25C75">
        <w:trPr>
          <w:trHeight w:val="292"/>
        </w:trPr>
        <w:tc>
          <w:tcPr>
            <w:cnfStyle w:val="001000000000"/>
            <w:tcW w:w="1809" w:type="dxa"/>
            <w:gridSpan w:val="2"/>
            <w:vMerge/>
            <w:vAlign w:val="center"/>
            <w:hideMark/>
          </w:tcPr>
          <w:p w:rsidR="004B02B0" w:rsidRPr="005F0A00" w:rsidRDefault="004B02B0" w:rsidP="00D25C75">
            <w:pPr>
              <w:rPr>
                <w:rFonts w:ascii="Cambria" w:eastAsia="Times New Roman" w:hAnsi="Cambria"/>
                <w:color w:val="000000"/>
                <w:lang w:eastAsia="fr-FR"/>
              </w:rPr>
            </w:pPr>
          </w:p>
        </w:tc>
        <w:tc>
          <w:tcPr>
            <w:tcW w:w="1712" w:type="dxa"/>
            <w:vMerge/>
            <w:vAlign w:val="center"/>
            <w:hideMark/>
          </w:tcPr>
          <w:p w:rsidR="004B02B0" w:rsidRPr="005F0A00" w:rsidRDefault="004B02B0" w:rsidP="00D25C75">
            <w:pPr>
              <w:cnfStyle w:val="000000000000"/>
              <w:rPr>
                <w:rFonts w:ascii="Cambria" w:eastAsia="Times New Roman" w:hAnsi="Cambria"/>
                <w:color w:val="000000"/>
                <w:lang w:eastAsia="fr-FR"/>
              </w:rPr>
            </w:pPr>
          </w:p>
        </w:tc>
        <w:tc>
          <w:tcPr>
            <w:tcW w:w="3108" w:type="dxa"/>
            <w:vAlign w:val="center"/>
            <w:hideMark/>
          </w:tcPr>
          <w:p w:rsidR="004B02B0" w:rsidRPr="003D68AB" w:rsidRDefault="004B02B0" w:rsidP="00D25C75">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4B02B0" w:rsidRPr="0048317C" w:rsidRDefault="004B02B0" w:rsidP="00D25C75">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4B02B0" w:rsidRDefault="004B02B0" w:rsidP="00D25C75">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4B02B0" w:rsidTr="00D25C75">
        <w:trPr>
          <w:cnfStyle w:val="000000100000"/>
          <w:trHeight w:val="292"/>
        </w:trPr>
        <w:tc>
          <w:tcPr>
            <w:cnfStyle w:val="001000000000"/>
            <w:tcW w:w="1809" w:type="dxa"/>
            <w:gridSpan w:val="2"/>
            <w:vMerge/>
            <w:vAlign w:val="center"/>
            <w:hideMark/>
          </w:tcPr>
          <w:p w:rsidR="004B02B0" w:rsidRPr="005F0A00" w:rsidRDefault="004B02B0" w:rsidP="00D25C75">
            <w:pPr>
              <w:rPr>
                <w:rFonts w:ascii="Cambria" w:eastAsia="Times New Roman" w:hAnsi="Cambria"/>
                <w:color w:val="000000"/>
                <w:lang w:eastAsia="fr-FR"/>
              </w:rPr>
            </w:pPr>
          </w:p>
        </w:tc>
        <w:tc>
          <w:tcPr>
            <w:tcW w:w="1712" w:type="dxa"/>
            <w:vMerge/>
            <w:vAlign w:val="center"/>
            <w:hideMark/>
          </w:tcPr>
          <w:p w:rsidR="004B02B0" w:rsidRPr="005F0A00" w:rsidRDefault="004B02B0" w:rsidP="00D25C75">
            <w:pPr>
              <w:cnfStyle w:val="000000100000"/>
              <w:rPr>
                <w:rFonts w:ascii="Cambria" w:eastAsia="Times New Roman" w:hAnsi="Cambria"/>
                <w:color w:val="000000"/>
                <w:lang w:eastAsia="fr-FR"/>
              </w:rPr>
            </w:pPr>
          </w:p>
        </w:tc>
        <w:tc>
          <w:tcPr>
            <w:tcW w:w="3108" w:type="dxa"/>
            <w:vAlign w:val="center"/>
            <w:hideMark/>
          </w:tcPr>
          <w:p w:rsidR="004B02B0" w:rsidRPr="003D68AB" w:rsidRDefault="004B02B0" w:rsidP="00D25C7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4B02B0" w:rsidRPr="0048317C" w:rsidRDefault="004B02B0" w:rsidP="00D25C7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4B02B0" w:rsidRDefault="004B02B0" w:rsidP="00D25C7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4B02B0" w:rsidTr="00D25C75">
        <w:trPr>
          <w:trHeight w:val="292"/>
        </w:trPr>
        <w:tc>
          <w:tcPr>
            <w:cnfStyle w:val="001000000000"/>
            <w:tcW w:w="1809" w:type="dxa"/>
            <w:gridSpan w:val="2"/>
            <w:vMerge/>
            <w:vAlign w:val="center"/>
            <w:hideMark/>
          </w:tcPr>
          <w:p w:rsidR="004B02B0" w:rsidRPr="005F0A00" w:rsidRDefault="004B02B0" w:rsidP="00D25C75">
            <w:pPr>
              <w:rPr>
                <w:rFonts w:ascii="Cambria" w:eastAsia="Times New Roman" w:hAnsi="Cambria"/>
                <w:color w:val="000000"/>
                <w:lang w:eastAsia="fr-FR"/>
              </w:rPr>
            </w:pPr>
          </w:p>
        </w:tc>
        <w:tc>
          <w:tcPr>
            <w:tcW w:w="1712" w:type="dxa"/>
            <w:vMerge/>
            <w:vAlign w:val="center"/>
            <w:hideMark/>
          </w:tcPr>
          <w:p w:rsidR="004B02B0" w:rsidRPr="005F0A00" w:rsidRDefault="004B02B0" w:rsidP="00D25C75">
            <w:pPr>
              <w:cnfStyle w:val="000000000000"/>
              <w:rPr>
                <w:rFonts w:ascii="Cambria" w:eastAsia="Times New Roman" w:hAnsi="Cambria"/>
                <w:color w:val="000000"/>
                <w:lang w:eastAsia="fr-FR"/>
              </w:rPr>
            </w:pPr>
          </w:p>
        </w:tc>
        <w:tc>
          <w:tcPr>
            <w:tcW w:w="3108" w:type="dxa"/>
            <w:vAlign w:val="center"/>
            <w:hideMark/>
          </w:tcPr>
          <w:p w:rsidR="004B02B0" w:rsidRPr="003D68AB" w:rsidRDefault="004B02B0" w:rsidP="00D25C75">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4B02B0" w:rsidRPr="0048317C" w:rsidRDefault="004B02B0" w:rsidP="00D25C75">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4B02B0" w:rsidRDefault="004B02B0" w:rsidP="00D25C75">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4B02B0" w:rsidRDefault="004B02B0" w:rsidP="004B02B0">
      <w:pPr>
        <w:ind w:left="357" w:right="284" w:hanging="357"/>
        <w:jc w:val="center"/>
        <w:rPr>
          <w:rFonts w:asciiTheme="majorHAnsi" w:hAnsiTheme="majorHAnsi" w:cs="Arial"/>
          <w:b/>
          <w:i/>
          <w:iCs/>
        </w:rPr>
      </w:pPr>
    </w:p>
    <w:p w:rsidR="004B02B0" w:rsidRDefault="004B02B0" w:rsidP="004B02B0">
      <w:pPr>
        <w:ind w:left="357" w:right="284" w:hanging="357"/>
        <w:jc w:val="center"/>
        <w:rPr>
          <w:rFonts w:asciiTheme="majorHAnsi" w:hAnsiTheme="majorHAnsi" w:cs="Arial"/>
          <w:bCs/>
          <w:i/>
          <w:iCs/>
        </w:rPr>
      </w:pPr>
    </w:p>
    <w:p w:rsidR="004B02B0" w:rsidRDefault="004B02B0" w:rsidP="004B02B0">
      <w:pPr>
        <w:jc w:val="center"/>
        <w:rPr>
          <w:rFonts w:ascii="Calibri" w:hAnsi="Calibri" w:cs="Calibri"/>
          <w:b/>
          <w:sz w:val="32"/>
          <w:szCs w:val="32"/>
        </w:rPr>
      </w:pPr>
    </w:p>
    <w:p w:rsidR="004B02B0" w:rsidRDefault="004B02B0" w:rsidP="004B02B0">
      <w:pPr>
        <w:jc w:val="center"/>
        <w:rPr>
          <w:rFonts w:ascii="Calibri" w:hAnsi="Calibri" w:cs="Calibri"/>
          <w:b/>
          <w:sz w:val="32"/>
          <w:szCs w:val="32"/>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Default="004B02B0" w:rsidP="004B02B0">
      <w:pPr>
        <w:pStyle w:val="Paragraphedeliste"/>
        <w:spacing w:after="0" w:line="240" w:lineRule="auto"/>
        <w:ind w:right="284"/>
        <w:rPr>
          <w:rFonts w:asciiTheme="majorHAnsi" w:hAnsiTheme="majorHAnsi" w:cs="Arial"/>
          <w:b/>
          <w:sz w:val="28"/>
          <w:szCs w:val="28"/>
        </w:rPr>
      </w:pPr>
    </w:p>
    <w:p w:rsidR="004B02B0" w:rsidRPr="00FF09CD" w:rsidRDefault="004B02B0" w:rsidP="004B02B0">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4B02B0" w:rsidRDefault="004B02B0" w:rsidP="004B02B0">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4B02B0" w:rsidRDefault="004B02B0" w:rsidP="004B02B0">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page"/>
      </w:r>
    </w:p>
    <w:p w:rsidR="004B02B0" w:rsidRDefault="004B02B0" w:rsidP="004B02B0">
      <w:pPr>
        <w:spacing w:after="200" w:line="276" w:lineRule="auto"/>
        <w:jc w:val="center"/>
        <w:rPr>
          <w:rFonts w:asciiTheme="majorHAnsi" w:hAnsiTheme="majorHAnsi" w:cs="Calibri"/>
          <w:b/>
          <w:sz w:val="32"/>
          <w:szCs w:val="32"/>
          <w:u w:val="thick" w:color="F79646" w:themeColor="accent6"/>
        </w:rPr>
        <w:sectPr w:rsidR="004B02B0"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B02B0" w:rsidRDefault="004B02B0" w:rsidP="008D49D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w:t>
      </w:r>
    </w:p>
    <w:p w:rsidR="004B02B0" w:rsidRDefault="004B02B0" w:rsidP="004B02B0">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4B02B0" w:rsidTr="00D25C75">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4B02B0" w:rsidRDefault="004B02B0" w:rsidP="00D25C75">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B02B0" w:rsidRDefault="004B02B0" w:rsidP="00D25C7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B02B0" w:rsidRDefault="004B02B0" w:rsidP="00D25C7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B02B0" w:rsidRDefault="004B02B0" w:rsidP="00D25C7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B02B0" w:rsidRDefault="004B02B0" w:rsidP="00D25C7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C75735" w:rsidTr="00D25C75">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B02B0" w:rsidRDefault="004B02B0" w:rsidP="00D25C75">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B02B0" w:rsidRDefault="004B02B0" w:rsidP="00D25C75">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B02B0" w:rsidTr="00FF0F75">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D25C75">
            <w:pPr>
              <w:autoSpaceDE w:val="0"/>
              <w:autoSpaceDN w:val="0"/>
              <w:adjustRightInd w:val="0"/>
              <w:rPr>
                <w:rFonts w:asciiTheme="majorHAnsi" w:eastAsia="Calibri" w:hAnsiTheme="majorHAnsi" w:cs="Calibri"/>
                <w:color w:val="000000"/>
              </w:rPr>
            </w:pPr>
            <w:bookmarkStart w:id="0" w:name="_GoBack" w:colFirst="0" w:colLast="0"/>
            <w:r w:rsidRPr="004154E3">
              <w:rPr>
                <w:rFonts w:asciiTheme="majorHAnsi" w:eastAsia="Calibri" w:hAnsiTheme="majorHAnsi" w:cs="Calibri"/>
                <w:b w:val="0"/>
                <w:bCs w:val="0"/>
                <w:color w:val="000000"/>
              </w:rPr>
              <w:t>UE Fondamentale</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B02B0" w:rsidRPr="004154E3" w:rsidRDefault="004B02B0" w:rsidP="00D25C75">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EC0588" w:rsidRDefault="004B02B0" w:rsidP="00FF0F75">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jc w:val="center"/>
              <w:cnfStyle w:val="000000000000"/>
              <w:rPr>
                <w:rFonts w:asciiTheme="majorHAnsi" w:hAnsiTheme="majorHAnsi"/>
              </w:rPr>
            </w:pPr>
            <w:r w:rsidRPr="00FF0F75">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jc w:val="center"/>
              <w:cnfStyle w:val="000000000000"/>
              <w:rPr>
                <w:rFonts w:asciiTheme="majorHAnsi" w:hAnsiTheme="majorHAnsi"/>
              </w:rPr>
            </w:pPr>
            <w:r w:rsidRPr="00FF0F75">
              <w:rPr>
                <w:rFonts w:asciiTheme="majorHAnsi" w:hAnsiTheme="majorHAnsi"/>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Times New Roman" w:hAnsiTheme="majorHAnsi"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60%</w:t>
            </w:r>
          </w:p>
        </w:tc>
      </w:tr>
      <w:bookmarkEnd w:id="0"/>
      <w:tr w:rsidR="00B577B9" w:rsidTr="00FF0F75">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B577B9" w:rsidRPr="004154E3" w:rsidRDefault="00B577B9" w:rsidP="00D25C75">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EC0588" w:rsidRDefault="00B577B9" w:rsidP="00FF0F75">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7C29D6" w:rsidRDefault="00B577B9" w:rsidP="00D25C75">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7C29D6" w:rsidRDefault="00B577B9" w:rsidP="00D25C75">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FF0F75" w:rsidRDefault="00B577B9" w:rsidP="00FF0F75">
            <w:pPr>
              <w:jc w:val="center"/>
              <w:cnfStyle w:val="000000100000"/>
              <w:rPr>
                <w:rFonts w:asciiTheme="majorHAnsi" w:hAnsiTheme="majorHAnsi"/>
              </w:rPr>
            </w:pPr>
            <w:r w:rsidRPr="00FF0F75">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FF0F75" w:rsidRDefault="00B577B9" w:rsidP="00FF0F75">
            <w:pPr>
              <w:jc w:val="center"/>
              <w:cnfStyle w:val="000000100000"/>
              <w:rPr>
                <w:rFonts w:asciiTheme="majorHAnsi" w:hAnsiTheme="majorHAnsi"/>
              </w:rPr>
            </w:pPr>
            <w:r w:rsidRPr="00FF0F75">
              <w:rPr>
                <w:rFonts w:asciiTheme="majorHAnsi" w:hAnsiTheme="majorHAnsi"/>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FF0F75" w:rsidRDefault="00B577B9" w:rsidP="00FF0F75">
            <w:pPr>
              <w:autoSpaceDE w:val="0"/>
              <w:autoSpaceDN w:val="0"/>
              <w:adjustRightInd w:val="0"/>
              <w:jc w:val="center"/>
              <w:cnfStyle w:val="000000100000"/>
              <w:rPr>
                <w:rFonts w:asciiTheme="majorHAnsi" w:eastAsia="Times New Roman" w:hAnsiTheme="majorHAnsi"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FF0F75" w:rsidRDefault="00B577B9"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FF0F75" w:rsidRDefault="00B577B9"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B577B9" w:rsidRPr="00FF0F75" w:rsidRDefault="00B577B9" w:rsidP="00FF0F75">
            <w:pPr>
              <w:autoSpaceDE w:val="0"/>
              <w:autoSpaceDN w:val="0"/>
              <w:adjustRightInd w:val="0"/>
              <w:jc w:val="center"/>
              <w:cnfStyle w:val="000000100000"/>
              <w:rPr>
                <w:rFonts w:asciiTheme="majorHAnsi" w:eastAsia="Calibri" w:hAnsiTheme="majorHAnsi"/>
              </w:rPr>
            </w:pPr>
            <w:r w:rsidRPr="00FF0F75">
              <w:rPr>
                <w:rFonts w:asciiTheme="majorHAnsi" w:eastAsia="Calibri" w:hAnsiTheme="majorHAnsi"/>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B577B9" w:rsidRPr="00FF0F75" w:rsidRDefault="00B577B9" w:rsidP="00FF0F75">
            <w:pPr>
              <w:autoSpaceDE w:val="0"/>
              <w:autoSpaceDN w:val="0"/>
              <w:adjustRightInd w:val="0"/>
              <w:jc w:val="center"/>
              <w:cnfStyle w:val="000000100000"/>
              <w:rPr>
                <w:rFonts w:asciiTheme="majorHAnsi" w:eastAsia="Calibri" w:hAnsiTheme="majorHAnsi"/>
              </w:rPr>
            </w:pPr>
            <w:r w:rsidRPr="00FF0F75">
              <w:rPr>
                <w:rFonts w:asciiTheme="majorHAnsi" w:eastAsia="Calibri" w:hAnsiTheme="majorHAnsi"/>
              </w:rPr>
              <w:t>60%</w:t>
            </w:r>
          </w:p>
        </w:tc>
      </w:tr>
      <w:tr w:rsidR="004B02B0" w:rsidTr="00FF0F75">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D25C75">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EC0588" w:rsidRDefault="004B02B0" w:rsidP="00FF0F75">
            <w:pPr>
              <w:cnfStyle w:val="000000000000"/>
              <w:rPr>
                <w:rFonts w:asciiTheme="majorHAnsi" w:hAnsiTheme="majorHAnsi"/>
                <w:sz w:val="20"/>
                <w:szCs w:val="20"/>
              </w:rPr>
            </w:pPr>
            <w:r w:rsidRPr="00EC0588">
              <w:rPr>
                <w:rFonts w:asciiTheme="majorHAnsi" w:hAnsiTheme="majorHAnsi"/>
                <w:sz w:val="20"/>
                <w:szCs w:val="20"/>
              </w:rPr>
              <w:t>µ-processeurs et µ-contrôleurs</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r w:rsidRPr="00FF0F75">
              <w:rPr>
                <w:rFonts w:asciiTheme="majorHAnsi" w:hAnsiTheme="majorHAnsi"/>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Times New Roman" w:hAnsiTheme="majorHAnsi"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100%</w:t>
            </w:r>
          </w:p>
        </w:tc>
      </w:tr>
      <w:tr w:rsidR="004B02B0" w:rsidTr="00FF0F75">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D25C75">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B02B0" w:rsidRPr="004154E3" w:rsidRDefault="004B02B0" w:rsidP="00D25C75">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EC0588" w:rsidRDefault="004B02B0" w:rsidP="00FF0F75">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r w:rsidRPr="00FF0F75">
              <w:rPr>
                <w:rFonts w:asciiTheme="majorHAnsi" w:hAnsiTheme="majorHAnsi"/>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r w:rsidRPr="00FF0F75">
              <w:rPr>
                <w:rFonts w:asciiTheme="majorHAnsi" w:hAnsiTheme="majorHAnsi"/>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eastAsia="Times New Roman" w:hAnsiTheme="majorHAnsi"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60%</w:t>
            </w:r>
          </w:p>
        </w:tc>
      </w:tr>
      <w:tr w:rsidR="004B02B0" w:rsidTr="00FF0F75">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B02B0" w:rsidRPr="004154E3" w:rsidRDefault="004B02B0" w:rsidP="00D25C75">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cnfStyle w:val="000000000000"/>
              <w:rPr>
                <w:rFonts w:asciiTheme="majorHAnsi" w:hAnsiTheme="majorHAnsi"/>
                <w:sz w:val="20"/>
                <w:szCs w:val="20"/>
              </w:rPr>
            </w:pPr>
            <w:r w:rsidRPr="00FF0F75">
              <w:rPr>
                <w:rFonts w:asciiTheme="majorHAnsi" w:hAnsiTheme="majorHAnsi"/>
                <w:sz w:val="20"/>
                <w:szCs w:val="20"/>
              </w:rPr>
              <w:t>Méthodes numériques appliquées et optimisation</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r w:rsidRPr="00FF0F75">
              <w:rPr>
                <w:rFonts w:asciiTheme="majorHAnsi" w:hAnsiTheme="majorHAnsi"/>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r w:rsidRPr="00FF0F75">
              <w:rPr>
                <w:rFonts w:asciiTheme="majorHAnsi" w:hAnsiTheme="majorHAnsi"/>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Times New Roman" w:hAnsiTheme="majorHAnsi"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60%</w:t>
            </w:r>
          </w:p>
        </w:tc>
      </w:tr>
      <w:tr w:rsidR="004B02B0" w:rsidTr="00FF0F75">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B02B0" w:rsidRPr="004154E3" w:rsidRDefault="004B02B0" w:rsidP="00D25C75">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B02B0" w:rsidRPr="004154E3" w:rsidRDefault="004B02B0" w:rsidP="00D25C75">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cnfStyle w:val="000000100000"/>
              <w:rPr>
                <w:rFonts w:asciiTheme="majorHAnsi" w:hAnsiTheme="majorHAnsi"/>
                <w:sz w:val="20"/>
                <w:szCs w:val="20"/>
              </w:rPr>
            </w:pPr>
            <w:r w:rsidRPr="00FF0F75">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100000"/>
              <w:rPr>
                <w:rFonts w:asciiTheme="majorHAnsi" w:hAnsiTheme="majorHAnsi"/>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r w:rsidRPr="00FF0F75">
              <w:rPr>
                <w:rFonts w:asciiTheme="majorHAnsi" w:hAnsiTheme="majorHAnsi"/>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B02B0" w:rsidRPr="00FF0F75" w:rsidRDefault="004B02B0" w:rsidP="00FF0F75">
            <w:pPr>
              <w:jc w:val="center"/>
              <w:cnfStyle w:val="000000100000"/>
              <w:rPr>
                <w:rFonts w:asciiTheme="majorHAnsi" w:eastAsiaTheme="minorHAnsi" w:hAnsiTheme="majorHAnsi" w:cstheme="minorBidi"/>
                <w:lang w:eastAsia="en-US"/>
              </w:rPr>
            </w:pPr>
          </w:p>
        </w:tc>
      </w:tr>
      <w:tr w:rsidR="004B02B0" w:rsidTr="00FF0F75">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B02B0" w:rsidRPr="004154E3" w:rsidRDefault="004B02B0" w:rsidP="00D25C75">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cnfStyle w:val="000000000000"/>
              <w:rPr>
                <w:rFonts w:asciiTheme="majorHAnsi" w:hAnsiTheme="majorHAnsi"/>
                <w:sz w:val="20"/>
                <w:szCs w:val="20"/>
              </w:rPr>
            </w:pPr>
            <w:r w:rsidRPr="00FF0F75">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000000"/>
              <w:rPr>
                <w:rFonts w:asciiTheme="majorHAnsi" w:hAnsiTheme="majorHAnsi"/>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r w:rsidRPr="00FF0F75">
              <w:rPr>
                <w:rFonts w:asciiTheme="majorHAnsi" w:hAnsiTheme="majorHAnsi"/>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000000"/>
              <w:rPr>
                <w:rFonts w:asciiTheme="majorHAnsi" w:eastAsiaTheme="minorHAnsi" w:hAnsiTheme="majorHAnsi" w:cstheme="minorBidi"/>
                <w:lang w:eastAsia="en-US"/>
              </w:rPr>
            </w:pPr>
          </w:p>
        </w:tc>
      </w:tr>
      <w:tr w:rsidR="004B02B0" w:rsidTr="00FF0F75">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B02B0" w:rsidRPr="004154E3" w:rsidRDefault="004B02B0" w:rsidP="00D25C75">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cnfStyle w:val="000000100000"/>
              <w:rPr>
                <w:rFonts w:asciiTheme="majorHAnsi" w:hAnsiTheme="majorHAnsi"/>
                <w:sz w:val="20"/>
                <w:szCs w:val="20"/>
              </w:rPr>
            </w:pPr>
            <w:r w:rsidRPr="00FF0F75">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100000"/>
              <w:rPr>
                <w:rFonts w:asciiTheme="majorHAnsi" w:hAnsiTheme="majorHAnsi"/>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r w:rsidRPr="00FF0F75">
              <w:rPr>
                <w:rFonts w:asciiTheme="majorHAnsi" w:hAnsiTheme="majorHAnsi"/>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100000"/>
              <w:rPr>
                <w:rFonts w:asciiTheme="majorHAnsi" w:eastAsiaTheme="minorHAnsi" w:hAnsiTheme="majorHAnsi" w:cstheme="minorBidi"/>
                <w:lang w:eastAsia="en-US"/>
              </w:rPr>
            </w:pPr>
          </w:p>
        </w:tc>
      </w:tr>
      <w:tr w:rsidR="004B02B0" w:rsidTr="00FF0F75">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B02B0" w:rsidRPr="004154E3" w:rsidRDefault="004B02B0" w:rsidP="00D25C75">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cnfStyle w:val="000000000000"/>
              <w:rPr>
                <w:rFonts w:asciiTheme="majorHAnsi" w:hAnsiTheme="majorHAnsi"/>
                <w:sz w:val="20"/>
                <w:szCs w:val="20"/>
              </w:rPr>
            </w:pPr>
            <w:r w:rsidRPr="00FF0F75">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000000"/>
              <w:rPr>
                <w:rFonts w:asciiTheme="majorHAnsi" w:hAnsiTheme="majorHAnsi"/>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r w:rsidRPr="00FF0F75">
              <w:rPr>
                <w:rFonts w:asciiTheme="majorHAnsi" w:hAnsiTheme="majorHAnsi"/>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p>
        </w:tc>
      </w:tr>
      <w:tr w:rsidR="004B02B0" w:rsidTr="00FF0F75">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B02B0" w:rsidRPr="004154E3" w:rsidRDefault="004B02B0" w:rsidP="00D25C75">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EC0588" w:rsidRDefault="004B02B0" w:rsidP="00FF0F75">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7C29D6" w:rsidRDefault="004B02B0" w:rsidP="00D25C75">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jc w:val="center"/>
              <w:cnfStyle w:val="000000100000"/>
              <w:rPr>
                <w:rFonts w:asciiTheme="majorHAnsi" w:hAnsiTheme="majorHAnsi"/>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hAnsiTheme="majorHAnsi"/>
                <w:color w:val="000000"/>
              </w:rPr>
            </w:pPr>
            <w:r w:rsidRPr="00FF0F75">
              <w:rPr>
                <w:rFonts w:asciiTheme="majorHAnsi" w:hAnsiTheme="majorHAnsi"/>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100000"/>
              <w:rPr>
                <w:rFonts w:asciiTheme="majorHAnsi" w:eastAsia="Calibri" w:hAnsiTheme="majorHAnsi"/>
                <w:color w:val="000000"/>
              </w:rPr>
            </w:pPr>
          </w:p>
        </w:tc>
      </w:tr>
      <w:tr w:rsidR="00127A9E" w:rsidTr="00127A9E">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127A9E" w:rsidRPr="004154E3" w:rsidRDefault="00127A9E" w:rsidP="00D25C75">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127A9E" w:rsidRPr="004154E3" w:rsidRDefault="00127A9E"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127A9E" w:rsidRPr="004154E3" w:rsidRDefault="00127A9E"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127A9E" w:rsidRPr="004154E3" w:rsidRDefault="00127A9E" w:rsidP="00D25C75">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127A9E" w:rsidRPr="00127A9E" w:rsidRDefault="00127A9E" w:rsidP="00127A9E">
            <w:pPr>
              <w:autoSpaceDE w:val="0"/>
              <w:autoSpaceDN w:val="0"/>
              <w:adjustRightInd w:val="0"/>
              <w:cnfStyle w:val="000000000000"/>
              <w:rPr>
                <w:rFonts w:asciiTheme="majorHAnsi" w:eastAsia="Calibri" w:hAnsiTheme="majorHAnsi" w:cs="Calibri"/>
              </w:rPr>
            </w:pPr>
            <w:r w:rsidRPr="00127A9E">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7E0D29" w:rsidRDefault="00127A9E" w:rsidP="00D25C75">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7E0D29" w:rsidRDefault="00127A9E" w:rsidP="00D25C75">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spacing w:line="276" w:lineRule="auto"/>
              <w:jc w:val="center"/>
              <w:cnfStyle w:val="000000000000"/>
              <w:rPr>
                <w:rFonts w:asciiTheme="majorHAnsi" w:eastAsia="Calibri" w:hAnsiTheme="majorHAnsi" w:cs="Calibri"/>
                <w:color w:val="000000"/>
              </w:rPr>
            </w:pPr>
            <w:r w:rsidRPr="00FF0F75">
              <w:rPr>
                <w:rFonts w:asciiTheme="majorHAnsi" w:eastAsia="Calibri" w:hAnsiTheme="majorHAnsi"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spacing w:line="276" w:lineRule="auto"/>
              <w:jc w:val="center"/>
              <w:cnfStyle w:val="000000000000"/>
              <w:rPr>
                <w:rFonts w:asciiTheme="majorHAnsi" w:eastAsia="Calibri" w:hAnsiTheme="majorHAnsi"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spacing w:line="276" w:lineRule="auto"/>
              <w:jc w:val="center"/>
              <w:cnfStyle w:val="000000000000"/>
              <w:rPr>
                <w:rFonts w:asciiTheme="majorHAnsi" w:eastAsia="Calibri" w:hAnsiTheme="majorHAnsi"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127A9E" w:rsidRPr="00FF0F75" w:rsidRDefault="00127A9E"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127A9E" w:rsidRPr="00FF0F75" w:rsidRDefault="00127A9E"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127A9E" w:rsidRPr="00FF0F75" w:rsidRDefault="00127A9E"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100%</w:t>
            </w:r>
          </w:p>
        </w:tc>
      </w:tr>
      <w:tr w:rsidR="00127A9E" w:rsidTr="00127A9E">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127A9E" w:rsidRPr="004154E3" w:rsidRDefault="00127A9E" w:rsidP="00D25C75">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127A9E" w:rsidRPr="00127A9E" w:rsidRDefault="00127A9E" w:rsidP="00127A9E">
            <w:pPr>
              <w:autoSpaceDE w:val="0"/>
              <w:autoSpaceDN w:val="0"/>
              <w:adjustRightInd w:val="0"/>
              <w:cnfStyle w:val="000000100000"/>
              <w:rPr>
                <w:rFonts w:asciiTheme="majorHAnsi" w:hAnsiTheme="majorHAnsi" w:cs="Arial"/>
              </w:rPr>
            </w:pPr>
            <w:r w:rsidRPr="00127A9E">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7E0D29" w:rsidRDefault="00127A9E" w:rsidP="00D25C75">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7E0D29" w:rsidRDefault="00127A9E" w:rsidP="00D25C75">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spacing w:line="276" w:lineRule="auto"/>
              <w:jc w:val="center"/>
              <w:cnfStyle w:val="000000100000"/>
              <w:rPr>
                <w:rFonts w:asciiTheme="majorHAnsi" w:eastAsia="Calibri" w:hAnsiTheme="majorHAnsi" w:cs="Calibri"/>
                <w:color w:val="000000"/>
              </w:rPr>
            </w:pPr>
            <w:r w:rsidRPr="00FF0F75">
              <w:rPr>
                <w:rFonts w:asciiTheme="majorHAnsi" w:eastAsia="Calibri" w:hAnsiTheme="majorHAnsi"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spacing w:line="276" w:lineRule="auto"/>
              <w:jc w:val="center"/>
              <w:cnfStyle w:val="000000100000"/>
              <w:rPr>
                <w:rFonts w:asciiTheme="majorHAnsi" w:eastAsia="Calibri" w:hAnsiTheme="majorHAnsi"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spacing w:line="276" w:lineRule="auto"/>
              <w:jc w:val="center"/>
              <w:cnfStyle w:val="000000100000"/>
              <w:rPr>
                <w:rFonts w:asciiTheme="majorHAnsi" w:eastAsia="Calibri" w:hAnsiTheme="majorHAnsi"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127A9E" w:rsidRPr="00FF0F75" w:rsidRDefault="00127A9E"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127A9E" w:rsidRPr="00FF0F75" w:rsidRDefault="00127A9E"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127A9E" w:rsidRPr="00FF0F75" w:rsidRDefault="00127A9E" w:rsidP="00FF0F75">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127A9E" w:rsidRPr="00FF0F75" w:rsidRDefault="00127A9E" w:rsidP="00FF0F75">
            <w:pPr>
              <w:autoSpaceDE w:val="0"/>
              <w:autoSpaceDN w:val="0"/>
              <w:adjustRightInd w:val="0"/>
              <w:jc w:val="center"/>
              <w:cnfStyle w:val="000000100000"/>
              <w:rPr>
                <w:rFonts w:asciiTheme="majorHAnsi" w:eastAsia="Calibri" w:hAnsiTheme="majorHAnsi"/>
                <w:color w:val="000000"/>
              </w:rPr>
            </w:pPr>
            <w:r w:rsidRPr="00FF0F75">
              <w:rPr>
                <w:rFonts w:asciiTheme="majorHAnsi" w:eastAsia="Calibri" w:hAnsiTheme="majorHAnsi"/>
                <w:color w:val="000000"/>
              </w:rPr>
              <w:t>100%</w:t>
            </w:r>
          </w:p>
        </w:tc>
      </w:tr>
      <w:tr w:rsidR="000F301D" w:rsidTr="00FF0F75">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B02B0" w:rsidRPr="004154E3" w:rsidRDefault="004B02B0" w:rsidP="00D25C75">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B02B0" w:rsidRPr="004154E3" w:rsidRDefault="004B02B0" w:rsidP="00D25C75">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B02B0" w:rsidRPr="004154E3" w:rsidRDefault="004B02B0" w:rsidP="00D25C75">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EC0588" w:rsidRDefault="004B02B0" w:rsidP="00FF0F75">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03A47" w:rsidRDefault="004B02B0" w:rsidP="00D25C75">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03A47" w:rsidRDefault="004B02B0" w:rsidP="00D25C75">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r w:rsidRPr="00FF0F75">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hAnsiTheme="majorHAnsi"/>
                <w:color w:val="00000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Times New Roman" w:hAnsiTheme="majorHAnsi" w:cs="Calibri"/>
                <w:color w:val="00000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B02B0" w:rsidRPr="00FF0F75" w:rsidRDefault="004B02B0" w:rsidP="00FF0F75">
            <w:pPr>
              <w:autoSpaceDE w:val="0"/>
              <w:autoSpaceDN w:val="0"/>
              <w:adjustRightInd w:val="0"/>
              <w:jc w:val="center"/>
              <w:cnfStyle w:val="000000000000"/>
              <w:rPr>
                <w:rFonts w:asciiTheme="majorHAnsi" w:eastAsia="Calibri" w:hAnsiTheme="majorHAnsi"/>
                <w:color w:val="000000"/>
              </w:rPr>
            </w:pPr>
            <w:r w:rsidRPr="00FF0F75">
              <w:rPr>
                <w:rFonts w:asciiTheme="majorHAnsi" w:eastAsia="Calibri" w:hAnsiTheme="majorHAnsi"/>
                <w:color w:val="000000"/>
              </w:rPr>
              <w:t>100%</w:t>
            </w:r>
          </w:p>
        </w:tc>
      </w:tr>
      <w:tr w:rsidR="009C4C79" w:rsidTr="00D25C75">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4B02B0" w:rsidRPr="004154E3" w:rsidRDefault="004B02B0" w:rsidP="00D25C75">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EC0588" w:rsidRDefault="004B02B0" w:rsidP="00D25C75">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FF0F75" w:rsidRDefault="004B02B0" w:rsidP="00D25C75">
            <w:pPr>
              <w:autoSpaceDE w:val="0"/>
              <w:autoSpaceDN w:val="0"/>
              <w:adjustRightInd w:val="0"/>
              <w:jc w:val="center"/>
              <w:cnfStyle w:val="000000100000"/>
              <w:rPr>
                <w:rFonts w:asciiTheme="majorHAnsi" w:eastAsia="Times New Roman" w:hAnsiTheme="majorHAnsi" w:cs="Calibri"/>
                <w:b/>
                <w:bCs/>
                <w:color w:val="000000"/>
              </w:rPr>
            </w:pPr>
            <w:r w:rsidRPr="00FF0F75">
              <w:rPr>
                <w:rFonts w:asciiTheme="majorHAnsi" w:eastAsia="Times New Roman" w:hAnsiTheme="majorHAnsi" w:cs="Calibri"/>
                <w:b/>
                <w:bCs/>
                <w:color w:val="00000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FF0F75" w:rsidRDefault="004B02B0" w:rsidP="00D25C75">
            <w:pPr>
              <w:autoSpaceDE w:val="0"/>
              <w:autoSpaceDN w:val="0"/>
              <w:adjustRightInd w:val="0"/>
              <w:jc w:val="center"/>
              <w:cnfStyle w:val="000000100000"/>
              <w:rPr>
                <w:rFonts w:asciiTheme="majorHAnsi" w:eastAsia="Times New Roman" w:hAnsiTheme="majorHAnsi" w:cs="Calibri"/>
                <w:b/>
                <w:bCs/>
                <w:color w:val="000000"/>
              </w:rPr>
            </w:pPr>
            <w:r w:rsidRPr="00FF0F75">
              <w:rPr>
                <w:rFonts w:asciiTheme="majorHAnsi" w:eastAsia="Times New Roman" w:hAnsiTheme="majorHAnsi" w:cs="Calibri"/>
                <w:b/>
                <w:bCs/>
                <w:color w:val="00000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FF0F75" w:rsidRDefault="004B02B0" w:rsidP="00D25C75">
            <w:pPr>
              <w:jc w:val="center"/>
              <w:cnfStyle w:val="000000100000"/>
              <w:rPr>
                <w:rFonts w:asciiTheme="majorHAnsi" w:hAnsiTheme="majorHAnsi"/>
                <w:b/>
                <w:bCs/>
              </w:rPr>
            </w:pPr>
            <w:r w:rsidRPr="00FF0F75">
              <w:rPr>
                <w:rFonts w:asciiTheme="majorHAnsi" w:hAnsiTheme="majorHAnsi"/>
                <w:b/>
                <w:bCs/>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FF0F75" w:rsidRDefault="004B02B0" w:rsidP="00D25C75">
            <w:pPr>
              <w:autoSpaceDE w:val="0"/>
              <w:autoSpaceDN w:val="0"/>
              <w:adjustRightInd w:val="0"/>
              <w:jc w:val="center"/>
              <w:cnfStyle w:val="000000100000"/>
              <w:rPr>
                <w:rFonts w:asciiTheme="majorHAnsi" w:eastAsia="Times New Roman" w:hAnsiTheme="majorHAnsi" w:cs="Calibri"/>
                <w:b/>
                <w:bCs/>
                <w:color w:val="000000"/>
              </w:rPr>
            </w:pPr>
            <w:r w:rsidRPr="00FF0F75">
              <w:rPr>
                <w:rFonts w:asciiTheme="majorHAnsi" w:eastAsia="Times New Roman" w:hAnsiTheme="majorHAnsi" w:cs="Calibri"/>
                <w:b/>
                <w:bCs/>
                <w:color w:val="00000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B02B0" w:rsidRPr="00FF0F75" w:rsidRDefault="004B02B0" w:rsidP="00D25C75">
            <w:pPr>
              <w:autoSpaceDE w:val="0"/>
              <w:autoSpaceDN w:val="0"/>
              <w:adjustRightInd w:val="0"/>
              <w:jc w:val="center"/>
              <w:cnfStyle w:val="000000100000"/>
              <w:rPr>
                <w:rFonts w:asciiTheme="majorHAnsi" w:eastAsia="Times New Roman" w:hAnsiTheme="majorHAnsi" w:cs="Calibri"/>
                <w:b/>
                <w:bCs/>
                <w:color w:val="000000"/>
              </w:rPr>
            </w:pPr>
            <w:r w:rsidRPr="00FF0F75">
              <w:rPr>
                <w:rFonts w:asciiTheme="majorHAnsi" w:eastAsia="Times New Roman" w:hAnsiTheme="majorHAnsi" w:cs="Calibri"/>
                <w:b/>
                <w:bCs/>
                <w:color w:val="00000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B02B0" w:rsidRPr="00FF0F75" w:rsidRDefault="004B02B0" w:rsidP="00D25C75">
            <w:pPr>
              <w:autoSpaceDE w:val="0"/>
              <w:autoSpaceDN w:val="0"/>
              <w:adjustRightInd w:val="0"/>
              <w:spacing w:line="276" w:lineRule="auto"/>
              <w:jc w:val="center"/>
              <w:cnfStyle w:val="000000100000"/>
              <w:rPr>
                <w:rFonts w:asciiTheme="majorHAnsi" w:eastAsia="Calibri" w:hAnsiTheme="majorHAnsi" w:cs="Calibri"/>
                <w:b/>
                <w:bCs/>
                <w:lang w:eastAsia="en-US"/>
              </w:rPr>
            </w:pPr>
            <w:r w:rsidRPr="00FF0F75">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B02B0" w:rsidRPr="00FF0F75" w:rsidRDefault="004B02B0" w:rsidP="00D25C75">
            <w:pPr>
              <w:autoSpaceDE w:val="0"/>
              <w:autoSpaceDN w:val="0"/>
              <w:adjustRightInd w:val="0"/>
              <w:spacing w:line="276" w:lineRule="auto"/>
              <w:jc w:val="center"/>
              <w:cnfStyle w:val="000000100000"/>
              <w:rPr>
                <w:rFonts w:asciiTheme="majorHAnsi" w:eastAsia="Calibri" w:hAnsiTheme="majorHAnsi" w:cs="Calibri"/>
                <w:b/>
                <w:bCs/>
                <w:lang w:eastAsia="en-US"/>
              </w:rPr>
            </w:pPr>
            <w:r w:rsidRPr="00FF0F75">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B02B0" w:rsidRDefault="004B02B0" w:rsidP="008D49D8">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2   </w:t>
      </w:r>
    </w:p>
    <w:tbl>
      <w:tblPr>
        <w:tblStyle w:val="Tramemoyenne2-Accent61"/>
        <w:tblW w:w="522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3"/>
        <w:gridCol w:w="3462"/>
        <w:gridCol w:w="574"/>
        <w:gridCol w:w="578"/>
        <w:gridCol w:w="1010"/>
        <w:gridCol w:w="868"/>
        <w:gridCol w:w="865"/>
        <w:gridCol w:w="1448"/>
        <w:gridCol w:w="2023"/>
        <w:gridCol w:w="1297"/>
        <w:gridCol w:w="1294"/>
      </w:tblGrid>
      <w:tr w:rsidR="004B6081" w:rsidTr="004B6081">
        <w:trPr>
          <w:cnfStyle w:val="100000000000"/>
          <w:trHeight w:val="604"/>
        </w:trPr>
        <w:tc>
          <w:tcPr>
            <w:cnfStyle w:val="001000000100"/>
            <w:tcW w:w="655" w:type="pct"/>
            <w:vMerge w:val="restart"/>
            <w:tcBorders>
              <w:left w:val="single" w:sz="18" w:space="0" w:color="auto"/>
              <w:right w:val="single" w:sz="18" w:space="0" w:color="auto"/>
            </w:tcBorders>
            <w:vAlign w:val="center"/>
            <w:hideMark/>
          </w:tcPr>
          <w:p w:rsidR="004B02B0" w:rsidRDefault="004B02B0" w:rsidP="00D25C75">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lastRenderedPageBreak/>
              <w:t>Unité d'enseignement</w:t>
            </w:r>
          </w:p>
        </w:tc>
        <w:tc>
          <w:tcPr>
            <w:tcW w:w="1121" w:type="pct"/>
            <w:tcBorders>
              <w:left w:val="single" w:sz="18" w:space="0" w:color="auto"/>
              <w:bottom w:val="single" w:sz="4" w:space="0" w:color="auto"/>
              <w:right w:val="single" w:sz="6" w:space="0" w:color="auto"/>
            </w:tcBorders>
            <w:vAlign w:val="center"/>
            <w:hideMark/>
          </w:tcPr>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86" w:type="pct"/>
            <w:vMerge w:val="restart"/>
            <w:tcBorders>
              <w:left w:val="single" w:sz="6" w:space="0" w:color="auto"/>
              <w:right w:val="single" w:sz="6" w:space="0" w:color="auto"/>
            </w:tcBorders>
            <w:textDirection w:val="btLr"/>
            <w:vAlign w:val="center"/>
            <w:hideMark/>
          </w:tcPr>
          <w:p w:rsidR="004B02B0" w:rsidRDefault="004B02B0" w:rsidP="00D25C7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7" w:type="pct"/>
            <w:vMerge w:val="restart"/>
            <w:tcBorders>
              <w:left w:val="single" w:sz="6" w:space="0" w:color="auto"/>
              <w:right w:val="single" w:sz="6" w:space="0" w:color="auto"/>
            </w:tcBorders>
            <w:textDirection w:val="btLr"/>
            <w:vAlign w:val="center"/>
            <w:hideMark/>
          </w:tcPr>
          <w:p w:rsidR="004B02B0" w:rsidRDefault="004B02B0" w:rsidP="00D25C7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88" w:type="pct"/>
            <w:gridSpan w:val="3"/>
            <w:tcBorders>
              <w:left w:val="single" w:sz="6" w:space="0" w:color="auto"/>
              <w:bottom w:val="single" w:sz="6" w:space="0" w:color="auto"/>
              <w:right w:val="single" w:sz="6" w:space="0" w:color="auto"/>
            </w:tcBorders>
            <w:vAlign w:val="center"/>
            <w:hideMark/>
          </w:tcPr>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69" w:type="pct"/>
            <w:vMerge w:val="restart"/>
            <w:tcBorders>
              <w:left w:val="single" w:sz="6" w:space="0" w:color="auto"/>
              <w:right w:val="single" w:sz="6" w:space="0" w:color="auto"/>
            </w:tcBorders>
            <w:vAlign w:val="center"/>
            <w:hideMark/>
          </w:tcPr>
          <w:p w:rsidR="004B02B0" w:rsidRDefault="004B02B0" w:rsidP="00D25C7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55" w:type="pct"/>
            <w:vMerge w:val="restart"/>
            <w:tcBorders>
              <w:left w:val="single" w:sz="6" w:space="0" w:color="auto"/>
              <w:right w:val="single" w:sz="6" w:space="0" w:color="auto"/>
            </w:tcBorders>
            <w:vAlign w:val="center"/>
            <w:hideMark/>
          </w:tcPr>
          <w:p w:rsidR="004B02B0" w:rsidRDefault="004B02B0" w:rsidP="00D25C7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839" w:type="pct"/>
            <w:gridSpan w:val="2"/>
            <w:tcBorders>
              <w:left w:val="single" w:sz="6" w:space="0" w:color="auto"/>
              <w:bottom w:val="single" w:sz="6" w:space="0" w:color="auto"/>
              <w:right w:val="single" w:sz="18" w:space="0" w:color="auto"/>
            </w:tcBorders>
            <w:vAlign w:val="center"/>
            <w:hideMark/>
          </w:tcPr>
          <w:p w:rsidR="004B02B0" w:rsidRDefault="004B02B0" w:rsidP="00D25C7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C75735" w:rsidTr="004B6081">
        <w:trPr>
          <w:cnfStyle w:val="000000100000"/>
          <w:trHeight w:val="591"/>
        </w:trPr>
        <w:tc>
          <w:tcPr>
            <w:cnfStyle w:val="001000000000"/>
            <w:tcW w:w="655" w:type="pct"/>
            <w:vMerge/>
            <w:tcBorders>
              <w:top w:val="single" w:sz="18" w:space="0" w:color="auto"/>
              <w:left w:val="single" w:sz="18" w:space="0" w:color="auto"/>
              <w:bottom w:val="single" w:sz="18" w:space="0" w:color="auto"/>
              <w:right w:val="single" w:sz="18" w:space="0" w:color="auto"/>
            </w:tcBorders>
            <w:vAlign w:val="center"/>
            <w:hideMark/>
          </w:tcPr>
          <w:p w:rsidR="004B02B0" w:rsidRDefault="004B02B0" w:rsidP="00D25C75">
            <w:pPr>
              <w:rPr>
                <w:rFonts w:asciiTheme="majorHAnsi" w:eastAsia="Calibri" w:hAnsiTheme="majorHAnsi" w:cs="Calibri"/>
                <w:color w:val="000000"/>
                <w:lang w:eastAsia="en-US"/>
              </w:rPr>
            </w:pPr>
          </w:p>
        </w:tc>
        <w:tc>
          <w:tcPr>
            <w:tcW w:w="112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4B02B0" w:rsidRDefault="004B02B0" w:rsidP="00D25C75">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86"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32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8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8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469"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655"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D25C75">
            <w:pPr>
              <w:cnfStyle w:val="000000100000"/>
              <w:rPr>
                <w:rFonts w:asciiTheme="majorHAnsi" w:eastAsia="Calibri" w:hAnsiTheme="majorHAnsi" w:cs="Calibri"/>
                <w:color w:val="000000"/>
                <w:lang w:eastAsia="en-US"/>
              </w:rPr>
            </w:pPr>
          </w:p>
        </w:tc>
        <w:tc>
          <w:tcPr>
            <w:tcW w:w="42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41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B02B0" w:rsidRDefault="004B02B0" w:rsidP="00D25C7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9C4C79" w:rsidTr="00FF0F75">
        <w:trPr>
          <w:trHeight w:val="347"/>
        </w:trPr>
        <w:tc>
          <w:tcPr>
            <w:cnfStyle w:val="001000000000"/>
            <w:tcW w:w="655" w:type="pct"/>
            <w:vMerge w:val="restart"/>
            <w:tcBorders>
              <w:top w:val="single" w:sz="18" w:space="0" w:color="auto"/>
              <w:left w:val="single" w:sz="18" w:space="0" w:color="auto"/>
              <w:right w:val="single" w:sz="6" w:space="0" w:color="auto"/>
            </w:tcBorders>
            <w:vAlign w:val="center"/>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1.2.1</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FF0F75" w:rsidRDefault="004B02B0" w:rsidP="00FF0F75">
            <w:pPr>
              <w:autoSpaceDE w:val="0"/>
              <w:autoSpaceDN w:val="0"/>
              <w:adjustRightInd w:val="0"/>
              <w:cnfStyle w:val="000000000000"/>
              <w:rPr>
                <w:rFonts w:asciiTheme="majorHAnsi" w:eastAsia="Calibri" w:hAnsiTheme="majorHAnsi" w:cs="Calibri"/>
                <w:color w:val="000000"/>
                <w:sz w:val="20"/>
                <w:szCs w:val="20"/>
              </w:rPr>
            </w:pPr>
            <w:r w:rsidRPr="00FF0F75">
              <w:rPr>
                <w:rFonts w:asciiTheme="majorHAnsi" w:eastAsia="Calibri" w:hAnsiTheme="majorHAnsi" w:cs="Calibri"/>
                <w:sz w:val="20"/>
                <w:szCs w:val="20"/>
              </w:rPr>
              <w:t>Electricité industrielle</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highlight w:val="yellow"/>
              </w:rPr>
            </w:pP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41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6081" w:rsidTr="00FF0F75">
        <w:trPr>
          <w:cnfStyle w:val="000000100000"/>
          <w:trHeight w:val="533"/>
        </w:trPr>
        <w:tc>
          <w:tcPr>
            <w:cnfStyle w:val="001000000000"/>
            <w:tcW w:w="655" w:type="pct"/>
            <w:vMerge/>
            <w:tcBorders>
              <w:top w:val="single" w:sz="18" w:space="0" w:color="auto"/>
              <w:left w:val="single" w:sz="18" w:space="0" w:color="auto"/>
              <w:right w:val="single" w:sz="6" w:space="0" w:color="auto"/>
            </w:tcBorders>
            <w:vAlign w:val="center"/>
          </w:tcPr>
          <w:p w:rsidR="004B02B0" w:rsidRPr="008D58D0" w:rsidRDefault="004B02B0" w:rsidP="004B6081">
            <w:pPr>
              <w:autoSpaceDE w:val="0"/>
              <w:autoSpaceDN w:val="0"/>
              <w:adjustRightInd w:val="0"/>
              <w:rPr>
                <w:rFonts w:asciiTheme="majorHAnsi" w:eastAsia="Calibri" w:hAnsiTheme="majorHAnsi" w:cs="Calibri"/>
                <w:b w:val="0"/>
                <w:bCs w:val="0"/>
                <w:color w:val="000000"/>
              </w:rPr>
            </w:pP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FF0F75" w:rsidRDefault="004B02B0" w:rsidP="00FF0F75">
            <w:pPr>
              <w:autoSpaceDE w:val="0"/>
              <w:autoSpaceDN w:val="0"/>
              <w:adjustRightInd w:val="0"/>
              <w:cnfStyle w:val="000000100000"/>
              <w:rPr>
                <w:rFonts w:asciiTheme="majorHAnsi" w:eastAsia="Calibri" w:hAnsiTheme="majorHAnsi" w:cs="Calibri"/>
                <w:sz w:val="20"/>
                <w:szCs w:val="20"/>
              </w:rPr>
            </w:pPr>
            <w:r w:rsidRPr="00FF0F75">
              <w:rPr>
                <w:rFonts w:asciiTheme="majorHAnsi" w:eastAsia="Calibri" w:hAnsiTheme="majorHAnsi" w:cs="Calibri"/>
                <w:sz w:val="20"/>
                <w:szCs w:val="20"/>
              </w:rPr>
              <w:t>Systèmes asservis échantillonnés et Régulation Numérique</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highlight w:val="yellow"/>
              </w:rPr>
            </w:pP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41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6081" w:rsidTr="00FF0F75">
        <w:trPr>
          <w:trHeight w:val="533"/>
        </w:trPr>
        <w:tc>
          <w:tcPr>
            <w:cnfStyle w:val="001000000000"/>
            <w:tcW w:w="655" w:type="pct"/>
            <w:vMerge/>
            <w:tcBorders>
              <w:top w:val="single" w:sz="18" w:space="0" w:color="auto"/>
              <w:left w:val="single" w:sz="18" w:space="0" w:color="auto"/>
              <w:right w:val="single" w:sz="6" w:space="0" w:color="auto"/>
            </w:tcBorders>
            <w:vAlign w:val="center"/>
          </w:tcPr>
          <w:p w:rsidR="004B02B0" w:rsidRPr="008D58D0" w:rsidRDefault="004B02B0" w:rsidP="004B6081">
            <w:pPr>
              <w:autoSpaceDE w:val="0"/>
              <w:autoSpaceDN w:val="0"/>
              <w:adjustRightInd w:val="0"/>
              <w:rPr>
                <w:rFonts w:asciiTheme="majorHAnsi" w:eastAsia="Calibri" w:hAnsiTheme="majorHAnsi" w:cs="Calibri"/>
                <w:b w:val="0"/>
                <w:bCs w:val="0"/>
                <w:color w:val="000000"/>
              </w:rPr>
            </w:pP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FF0F75" w:rsidRDefault="004B02B0" w:rsidP="00FF0F75">
            <w:pPr>
              <w:autoSpaceDE w:val="0"/>
              <w:autoSpaceDN w:val="0"/>
              <w:adjustRightInd w:val="0"/>
              <w:cnfStyle w:val="000000000000"/>
              <w:rPr>
                <w:rFonts w:asciiTheme="majorHAnsi" w:eastAsia="Calibri" w:hAnsiTheme="majorHAnsi" w:cs="Calibri"/>
                <w:sz w:val="20"/>
                <w:szCs w:val="20"/>
                <w:highlight w:val="yellow"/>
              </w:rPr>
            </w:pPr>
            <w:r w:rsidRPr="00FF0F75">
              <w:rPr>
                <w:sz w:val="20"/>
                <w:szCs w:val="20"/>
              </w:rPr>
              <w:t>Technologie en Automatismes Industriels</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p>
        </w:tc>
        <w:tc>
          <w:tcPr>
            <w:tcW w:w="2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highlight w:val="yellow"/>
              </w:rPr>
            </w:pP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p>
        </w:tc>
        <w:tc>
          <w:tcPr>
            <w:tcW w:w="41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9C4C79" w:rsidTr="00FF0F75">
        <w:trPr>
          <w:cnfStyle w:val="000000100000"/>
          <w:trHeight w:val="452"/>
        </w:trPr>
        <w:tc>
          <w:tcPr>
            <w:cnfStyle w:val="001000000000"/>
            <w:tcW w:w="655" w:type="pct"/>
            <w:vMerge w:val="restart"/>
            <w:tcBorders>
              <w:top w:val="single" w:sz="18" w:space="0" w:color="auto"/>
              <w:left w:val="single" w:sz="18" w:space="0" w:color="auto"/>
              <w:right w:val="single" w:sz="6" w:space="0" w:color="auto"/>
            </w:tcBorders>
            <w:vAlign w:val="center"/>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1.2.2</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4B02B0" w:rsidRPr="008D58D0" w:rsidRDefault="004B02B0" w:rsidP="004B6081">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1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FF0F75" w:rsidRDefault="004B02B0" w:rsidP="00FF0F75">
            <w:pPr>
              <w:autoSpaceDE w:val="0"/>
              <w:autoSpaceDN w:val="0"/>
              <w:adjustRightInd w:val="0"/>
              <w:cnfStyle w:val="000000100000"/>
              <w:rPr>
                <w:rFonts w:asciiTheme="majorHAnsi" w:eastAsia="Calibri" w:hAnsiTheme="majorHAnsi" w:cs="Calibri"/>
                <w:sz w:val="20"/>
                <w:szCs w:val="20"/>
              </w:rPr>
            </w:pPr>
            <w:r w:rsidRPr="00FF0F75">
              <w:rPr>
                <w:rFonts w:asciiTheme="majorHAnsi" w:eastAsia="Calibri" w:hAnsiTheme="majorHAnsi" w:cs="Calibri"/>
                <w:sz w:val="20"/>
                <w:szCs w:val="20"/>
              </w:rPr>
              <w:t>Modélisation et Identification des systèmes électriques</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highlight w:val="yellow"/>
              </w:rPr>
            </w:pPr>
          </w:p>
        </w:tc>
        <w:tc>
          <w:tcPr>
            <w:tcW w:w="4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41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6081" w:rsidTr="00FF0F75">
        <w:trPr>
          <w:trHeight w:val="524"/>
        </w:trPr>
        <w:tc>
          <w:tcPr>
            <w:cnfStyle w:val="001000000000"/>
            <w:tcW w:w="655" w:type="pct"/>
            <w:vMerge/>
            <w:tcBorders>
              <w:top w:val="single" w:sz="18" w:space="0" w:color="auto"/>
              <w:left w:val="single" w:sz="18" w:space="0" w:color="auto"/>
              <w:right w:val="single" w:sz="6" w:space="0" w:color="auto"/>
            </w:tcBorders>
            <w:vAlign w:val="center"/>
            <w:hideMark/>
          </w:tcPr>
          <w:p w:rsidR="004B02B0" w:rsidRPr="008D58D0" w:rsidRDefault="004B02B0" w:rsidP="004B6081">
            <w:pPr>
              <w:rPr>
                <w:rFonts w:asciiTheme="majorHAnsi" w:eastAsia="Calibri" w:hAnsiTheme="majorHAnsi" w:cs="Calibri"/>
                <w:color w:val="000000"/>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FF0F75" w:rsidRDefault="004B02B0" w:rsidP="00FF0F75">
            <w:pPr>
              <w:autoSpaceDE w:val="0"/>
              <w:autoSpaceDN w:val="0"/>
              <w:adjustRightInd w:val="0"/>
              <w:cnfStyle w:val="000000000000"/>
              <w:rPr>
                <w:rFonts w:asciiTheme="majorHAnsi" w:eastAsia="Calibri" w:hAnsiTheme="majorHAnsi" w:cs="Calibri"/>
                <w:sz w:val="20"/>
                <w:szCs w:val="20"/>
              </w:rPr>
            </w:pPr>
            <w:r w:rsidRPr="00FF0F75">
              <w:rPr>
                <w:rFonts w:asciiTheme="majorHAnsi" w:eastAsia="Calibri" w:hAnsiTheme="majorHAnsi" w:cs="Calibri"/>
                <w:sz w:val="20"/>
                <w:szCs w:val="20"/>
              </w:rPr>
              <w:t>Entrainements électriques</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highlight w:val="yellow"/>
              </w:rPr>
            </w:pPr>
          </w:p>
        </w:tc>
        <w:tc>
          <w:tcPr>
            <w:tcW w:w="4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41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9C4C79" w:rsidTr="00FF0F75">
        <w:trPr>
          <w:cnfStyle w:val="000000100000"/>
          <w:trHeight w:val="531"/>
        </w:trPr>
        <w:tc>
          <w:tcPr>
            <w:cnfStyle w:val="001000000000"/>
            <w:tcW w:w="655" w:type="pct"/>
            <w:vMerge w:val="restart"/>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1.2</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FF0F75" w:rsidRDefault="004B02B0" w:rsidP="00FF0F75">
            <w:pPr>
              <w:autoSpaceDE w:val="0"/>
              <w:autoSpaceDN w:val="0"/>
              <w:adjustRightInd w:val="0"/>
              <w:cnfStyle w:val="000000100000"/>
              <w:rPr>
                <w:rFonts w:asciiTheme="majorHAnsi" w:eastAsia="Calibri" w:hAnsiTheme="majorHAnsi" w:cs="Calibri"/>
                <w:sz w:val="20"/>
                <w:szCs w:val="20"/>
                <w:highlight w:val="yellow"/>
              </w:rPr>
            </w:pPr>
            <w:r w:rsidRPr="00FF0F75">
              <w:rPr>
                <w:rFonts w:asciiTheme="majorHAnsi" w:hAnsiTheme="majorHAnsi"/>
                <w:iCs/>
                <w:sz w:val="20"/>
                <w:szCs w:val="20"/>
              </w:rPr>
              <w:t xml:space="preserve">TP </w:t>
            </w:r>
            <w:r w:rsidRPr="00FF0F75">
              <w:rPr>
                <w:rFonts w:asciiTheme="majorHAnsi" w:eastAsia="Calibri" w:hAnsiTheme="majorHAnsi" w:cs="Calibri"/>
                <w:sz w:val="20"/>
                <w:szCs w:val="20"/>
              </w:rPr>
              <w:t>Systèmes asservis échantillonnés et Régulation Numérique</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FF0F75">
            <w:pPr>
              <w:jc w:val="center"/>
              <w:cnfStyle w:val="000000100000"/>
              <w:rPr>
                <w:rFonts w:ascii="Cambria" w:eastAsia="Calibri" w:hAnsi="Cambria"/>
              </w:rPr>
            </w:pPr>
          </w:p>
        </w:tc>
        <w:tc>
          <w:tcPr>
            <w:tcW w:w="2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p>
        </w:tc>
        <w:tc>
          <w:tcPr>
            <w:tcW w:w="2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4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41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FF0F75">
            <w:pPr>
              <w:jc w:val="center"/>
              <w:cnfStyle w:val="000000100000"/>
              <w:rPr>
                <w:rFonts w:asciiTheme="minorHAnsi" w:eastAsiaTheme="minorHAnsi" w:hAnsiTheme="minorHAnsi" w:cstheme="minorBidi"/>
                <w:lang w:eastAsia="en-US"/>
              </w:rPr>
            </w:pPr>
          </w:p>
        </w:tc>
      </w:tr>
      <w:tr w:rsidR="00FF0F75" w:rsidTr="00FF0F75">
        <w:trPr>
          <w:trHeight w:val="450"/>
        </w:trPr>
        <w:tc>
          <w:tcPr>
            <w:cnfStyle w:val="001000000000"/>
            <w:tcW w:w="655" w:type="pct"/>
            <w:vMerge/>
            <w:tcBorders>
              <w:top w:val="single" w:sz="18" w:space="0" w:color="auto"/>
              <w:left w:val="single" w:sz="18" w:space="0" w:color="auto"/>
              <w:bottom w:val="single" w:sz="18" w:space="0" w:color="auto"/>
              <w:right w:val="single" w:sz="6" w:space="0" w:color="auto"/>
            </w:tcBorders>
            <w:vAlign w:val="center"/>
            <w:hideMark/>
          </w:tcPr>
          <w:p w:rsidR="00FF0F75" w:rsidRPr="008D58D0" w:rsidRDefault="00FF0F75" w:rsidP="004B6081">
            <w:pPr>
              <w:rPr>
                <w:rFonts w:asciiTheme="majorHAnsi" w:eastAsia="Calibri" w:hAnsiTheme="majorHAnsi" w:cs="Calibri"/>
                <w:color w:val="000000"/>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FF0F75" w:rsidRDefault="00FF0F75" w:rsidP="00FF0F75">
            <w:pPr>
              <w:autoSpaceDE w:val="0"/>
              <w:autoSpaceDN w:val="0"/>
              <w:adjustRightInd w:val="0"/>
              <w:cnfStyle w:val="000000000000"/>
              <w:rPr>
                <w:rFonts w:asciiTheme="majorHAnsi" w:eastAsia="Calibri" w:hAnsiTheme="majorHAnsi" w:cs="Calibri"/>
                <w:color w:val="000000" w:themeColor="text1"/>
                <w:sz w:val="20"/>
                <w:szCs w:val="20"/>
              </w:rPr>
            </w:pPr>
            <w:r w:rsidRPr="00FF0F75">
              <w:rPr>
                <w:rFonts w:asciiTheme="majorHAnsi" w:hAnsiTheme="majorHAnsi"/>
                <w:iCs/>
                <w:color w:val="000000" w:themeColor="text1"/>
                <w:sz w:val="20"/>
                <w:szCs w:val="20"/>
              </w:rPr>
              <w:t xml:space="preserve">TP  </w:t>
            </w:r>
            <w:r w:rsidRPr="00FF0F75">
              <w:rPr>
                <w:rFonts w:asciiTheme="majorHAnsi" w:eastAsia="Calibri" w:hAnsiTheme="majorHAnsi" w:cs="Calibri"/>
                <w:color w:val="000000" w:themeColor="text1"/>
                <w:sz w:val="20"/>
                <w:szCs w:val="20"/>
              </w:rPr>
              <w:t>entrainement électriques/TP Modélisation &amp; Identification des systèmes électriques</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D25C75" w:rsidRDefault="00FF0F75" w:rsidP="00FF0F75">
            <w:pPr>
              <w:autoSpaceDE w:val="0"/>
              <w:autoSpaceDN w:val="0"/>
              <w:adjustRightInd w:val="0"/>
              <w:jc w:val="center"/>
              <w:cnfStyle w:val="000000000000"/>
              <w:rPr>
                <w:rFonts w:ascii="Cambria" w:eastAsia="Calibri" w:hAnsi="Cambria" w:cs="Calibri"/>
                <w:color w:val="000000" w:themeColor="text1"/>
              </w:rPr>
            </w:pPr>
            <w:r w:rsidRPr="00D25C75">
              <w:rPr>
                <w:rFonts w:ascii="Cambria" w:eastAsia="Calibri" w:hAnsi="Cambria" w:cs="Calibri"/>
                <w:color w:val="000000" w:themeColor="text1"/>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D25C75" w:rsidRDefault="00FF0F75" w:rsidP="00FF0F75">
            <w:pPr>
              <w:autoSpaceDE w:val="0"/>
              <w:autoSpaceDN w:val="0"/>
              <w:adjustRightInd w:val="0"/>
              <w:jc w:val="center"/>
              <w:cnfStyle w:val="000000000000"/>
              <w:rPr>
                <w:rFonts w:ascii="Cambria" w:eastAsia="Calibri" w:hAnsi="Cambria" w:cs="Calibri"/>
                <w:color w:val="000000" w:themeColor="text1"/>
              </w:rPr>
            </w:pPr>
            <w:r w:rsidRPr="00D25C75">
              <w:rPr>
                <w:rFonts w:ascii="Cambria" w:eastAsia="Calibri" w:hAnsi="Cambria" w:cs="Calibri"/>
                <w:color w:val="000000" w:themeColor="text1"/>
              </w:rPr>
              <w:t>1</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D25C75" w:rsidRDefault="00FF0F75" w:rsidP="00FF0F75">
            <w:pPr>
              <w:jc w:val="center"/>
              <w:cnfStyle w:val="000000000000"/>
              <w:rPr>
                <w:rFonts w:ascii="Cambria" w:eastAsia="Calibri" w:hAnsi="Cambria"/>
                <w:color w:val="000000" w:themeColor="text1"/>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F0F75" w:rsidRPr="00D25C75" w:rsidRDefault="00FF0F75" w:rsidP="00FF0F75">
            <w:pPr>
              <w:autoSpaceDE w:val="0"/>
              <w:autoSpaceDN w:val="0"/>
              <w:adjustRightInd w:val="0"/>
              <w:jc w:val="center"/>
              <w:cnfStyle w:val="000000000000"/>
              <w:rPr>
                <w:rFonts w:ascii="Cambria" w:eastAsia="Calibri" w:hAnsi="Cambria" w:cs="Calibri"/>
                <w:color w:val="000000" w:themeColor="text1"/>
              </w:rPr>
            </w:pPr>
          </w:p>
        </w:tc>
        <w:tc>
          <w:tcPr>
            <w:tcW w:w="2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D25C75" w:rsidRDefault="00FF0F75" w:rsidP="00FF0F75">
            <w:pPr>
              <w:autoSpaceDE w:val="0"/>
              <w:autoSpaceDN w:val="0"/>
              <w:adjustRightInd w:val="0"/>
              <w:jc w:val="center"/>
              <w:cnfStyle w:val="000000000000"/>
              <w:rPr>
                <w:rFonts w:ascii="Cambria" w:eastAsia="Calibri" w:hAnsi="Cambria" w:cs="Calibri"/>
                <w:color w:val="000000" w:themeColor="text1"/>
              </w:rPr>
            </w:pPr>
            <w:r w:rsidRPr="00D25C75">
              <w:rPr>
                <w:rFonts w:ascii="Cambria" w:eastAsia="Calibri" w:hAnsi="Cambria" w:cs="Calibri"/>
                <w:color w:val="000000" w:themeColor="text1"/>
              </w:rPr>
              <w:t>1h30</w:t>
            </w:r>
          </w:p>
        </w:tc>
        <w:tc>
          <w:tcPr>
            <w:tcW w:w="4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D25C75" w:rsidRDefault="00FF0F75" w:rsidP="00FF0F75">
            <w:pPr>
              <w:autoSpaceDE w:val="0"/>
              <w:autoSpaceDN w:val="0"/>
              <w:adjustRightInd w:val="0"/>
              <w:jc w:val="center"/>
              <w:cnfStyle w:val="000000000000"/>
              <w:rPr>
                <w:rFonts w:asciiTheme="majorHAnsi" w:eastAsia="Calibri" w:hAnsiTheme="majorHAnsi"/>
                <w:color w:val="000000" w:themeColor="text1"/>
              </w:rPr>
            </w:pPr>
            <w:r w:rsidRPr="00D25C75">
              <w:rPr>
                <w:rFonts w:asciiTheme="majorHAnsi" w:eastAsia="Calibri" w:hAnsiTheme="majorHAnsi"/>
                <w:color w:val="000000" w:themeColor="text1"/>
              </w:rPr>
              <w:t>22h30</w:t>
            </w:r>
          </w:p>
        </w:tc>
        <w:tc>
          <w:tcPr>
            <w:tcW w:w="6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F0F75" w:rsidRPr="00D25C75" w:rsidRDefault="00FF0F75" w:rsidP="00FF0F75">
            <w:pPr>
              <w:autoSpaceDE w:val="0"/>
              <w:autoSpaceDN w:val="0"/>
              <w:adjustRightInd w:val="0"/>
              <w:jc w:val="center"/>
              <w:cnfStyle w:val="000000000000"/>
              <w:rPr>
                <w:rFonts w:asciiTheme="majorHAnsi" w:eastAsia="Calibri" w:hAnsiTheme="majorHAnsi"/>
                <w:color w:val="000000" w:themeColor="text1"/>
              </w:rPr>
            </w:pPr>
            <w:r w:rsidRPr="00D25C75">
              <w:rPr>
                <w:rFonts w:asciiTheme="majorHAnsi" w:eastAsia="Calibri" w:hAnsiTheme="majorHAnsi"/>
                <w:color w:val="000000" w:themeColor="text1"/>
              </w:rPr>
              <w:t>27h30</w:t>
            </w:r>
          </w:p>
        </w:tc>
        <w:tc>
          <w:tcPr>
            <w:tcW w:w="4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F0F75" w:rsidRDefault="00FF0F75"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41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FF0F75" w:rsidRDefault="00FF0F75" w:rsidP="00FF0F75">
            <w:pPr>
              <w:autoSpaceDE w:val="0"/>
              <w:autoSpaceDN w:val="0"/>
              <w:adjustRightInd w:val="0"/>
              <w:jc w:val="center"/>
              <w:cnfStyle w:val="000000000000"/>
              <w:rPr>
                <w:rFonts w:asciiTheme="majorHAnsi" w:eastAsia="Calibri" w:hAnsiTheme="majorHAnsi"/>
                <w:color w:val="000000"/>
              </w:rPr>
            </w:pPr>
          </w:p>
        </w:tc>
      </w:tr>
      <w:tr w:rsidR="004B6081" w:rsidTr="00FF0F75">
        <w:trPr>
          <w:cnfStyle w:val="000000100000"/>
          <w:trHeight w:val="285"/>
        </w:trPr>
        <w:tc>
          <w:tcPr>
            <w:cnfStyle w:val="001000000000"/>
            <w:tcW w:w="655" w:type="pct"/>
            <w:vMerge/>
            <w:tcBorders>
              <w:top w:val="single" w:sz="18" w:space="0" w:color="auto"/>
              <w:left w:val="single" w:sz="18" w:space="0" w:color="auto"/>
              <w:bottom w:val="single" w:sz="18" w:space="0" w:color="auto"/>
              <w:right w:val="single" w:sz="6" w:space="0" w:color="auto"/>
            </w:tcBorders>
            <w:vAlign w:val="center"/>
          </w:tcPr>
          <w:p w:rsidR="004B02B0" w:rsidRPr="008D58D0" w:rsidRDefault="004B02B0" w:rsidP="004B6081">
            <w:pPr>
              <w:rPr>
                <w:rFonts w:asciiTheme="majorHAnsi" w:eastAsia="Calibri" w:hAnsiTheme="majorHAnsi" w:cs="Calibri"/>
                <w:color w:val="000000"/>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FF0F75" w:rsidRDefault="004B02B0" w:rsidP="00FF0F75">
            <w:pPr>
              <w:autoSpaceDE w:val="0"/>
              <w:autoSpaceDN w:val="0"/>
              <w:adjustRightInd w:val="0"/>
              <w:cnfStyle w:val="000000100000"/>
              <w:rPr>
                <w:rFonts w:asciiTheme="majorHAnsi" w:eastAsia="Calibri" w:hAnsiTheme="majorHAnsi" w:cs="Calibri"/>
                <w:sz w:val="20"/>
                <w:szCs w:val="20"/>
              </w:rPr>
            </w:pPr>
            <w:r w:rsidRPr="00FF0F75">
              <w:rPr>
                <w:rFonts w:asciiTheme="majorHAnsi" w:hAnsiTheme="majorHAnsi"/>
                <w:iCs/>
                <w:sz w:val="20"/>
                <w:szCs w:val="20"/>
              </w:rPr>
              <w:t xml:space="preserve">TP </w:t>
            </w:r>
            <w:r w:rsidRPr="00FF0F75">
              <w:rPr>
                <w:rFonts w:asciiTheme="majorHAnsi" w:eastAsia="Calibri" w:hAnsiTheme="majorHAnsi" w:cs="Calibri"/>
                <w:sz w:val="20"/>
                <w:szCs w:val="20"/>
              </w:rPr>
              <w:t>Entrainements électriques</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FF0F75">
            <w:pPr>
              <w:jc w:val="center"/>
              <w:cnfStyle w:val="000000100000"/>
              <w:rPr>
                <w:rFonts w:ascii="Cambria" w:hAnsi="Cambria"/>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p>
        </w:tc>
        <w:tc>
          <w:tcPr>
            <w:tcW w:w="2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4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41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p>
        </w:tc>
      </w:tr>
      <w:tr w:rsidR="009C4C79" w:rsidTr="00FF0F75">
        <w:trPr>
          <w:trHeight w:val="218"/>
        </w:trPr>
        <w:tc>
          <w:tcPr>
            <w:cnfStyle w:val="001000000000"/>
            <w:tcW w:w="655" w:type="pct"/>
            <w:vMerge/>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4B6081">
            <w:pPr>
              <w:rPr>
                <w:rFonts w:asciiTheme="majorHAnsi" w:eastAsia="Calibri" w:hAnsiTheme="majorHAnsi" w:cs="Calibri"/>
                <w:color w:val="000000"/>
                <w:lang w:eastAsia="en-US"/>
              </w:rPr>
            </w:pPr>
          </w:p>
        </w:tc>
        <w:tc>
          <w:tcPr>
            <w:tcW w:w="11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FF0F75" w:rsidRDefault="004B02B0" w:rsidP="00FF0F75">
            <w:pPr>
              <w:autoSpaceDE w:val="0"/>
              <w:autoSpaceDN w:val="0"/>
              <w:adjustRightInd w:val="0"/>
              <w:cnfStyle w:val="000000000000"/>
              <w:rPr>
                <w:rFonts w:asciiTheme="majorHAnsi" w:eastAsia="Calibri" w:hAnsiTheme="majorHAnsi" w:cs="Calibri"/>
                <w:sz w:val="20"/>
                <w:szCs w:val="20"/>
                <w:highlight w:val="yellow"/>
              </w:rPr>
            </w:pPr>
            <w:r w:rsidRPr="00FF0F75">
              <w:rPr>
                <w:rFonts w:asciiTheme="majorHAnsi" w:eastAsia="Calibri" w:hAnsiTheme="majorHAnsi" w:cs="Calibri"/>
                <w:sz w:val="20"/>
                <w:szCs w:val="20"/>
              </w:rPr>
              <w:t>Techniques de la Haute Tension</w:t>
            </w:r>
          </w:p>
        </w:tc>
        <w:tc>
          <w:tcPr>
            <w:tcW w:w="18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3</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FF0F75">
            <w:pPr>
              <w:jc w:val="center"/>
              <w:cnfStyle w:val="000000000000"/>
              <w:rPr>
                <w:rFonts w:ascii="Cambria" w:hAnsi="Cambria"/>
              </w:rPr>
            </w:pPr>
            <w:r w:rsidRPr="007E0D29">
              <w:rPr>
                <w:rFonts w:ascii="Cambria" w:eastAsia="Calibri" w:hAnsi="Cambria" w:cs="Calibri"/>
                <w:color w:val="000000"/>
              </w:rPr>
              <w:t>1h30</w:t>
            </w:r>
          </w:p>
        </w:tc>
        <w:tc>
          <w:tcPr>
            <w:tcW w:w="28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p>
        </w:tc>
        <w:tc>
          <w:tcPr>
            <w:tcW w:w="28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Pr="007E0D29" w:rsidRDefault="004B02B0" w:rsidP="00FF0F75">
            <w:pPr>
              <w:jc w:val="center"/>
              <w:cnfStyle w:val="000000000000"/>
              <w:rPr>
                <w:rFonts w:ascii="Cambria" w:eastAsia="Calibri" w:hAnsi="Cambria"/>
              </w:rPr>
            </w:pPr>
            <w:r w:rsidRPr="007E0D29">
              <w:rPr>
                <w:rFonts w:ascii="Cambria" w:eastAsia="Calibri" w:hAnsi="Cambria" w:cs="Calibri"/>
                <w:color w:val="000000"/>
              </w:rPr>
              <w:t>1h</w:t>
            </w:r>
          </w:p>
        </w:tc>
        <w:tc>
          <w:tcPr>
            <w:tcW w:w="46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5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4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41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75735" w:rsidTr="00FF0F75">
        <w:trPr>
          <w:cnfStyle w:val="000000100000"/>
          <w:trHeight w:val="462"/>
        </w:trPr>
        <w:tc>
          <w:tcPr>
            <w:cnfStyle w:val="001000000000"/>
            <w:tcW w:w="655" w:type="pct"/>
            <w:vMerge w:val="restart"/>
            <w:tcBorders>
              <w:top w:val="single" w:sz="18" w:space="0" w:color="auto"/>
              <w:left w:val="single" w:sz="18" w:space="0" w:color="auto"/>
              <w:right w:val="single" w:sz="2" w:space="0" w:color="auto"/>
            </w:tcBorders>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1.2</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121" w:type="pct"/>
            <w:tcBorders>
              <w:top w:val="single" w:sz="18" w:space="0" w:color="auto"/>
              <w:left w:val="single" w:sz="2" w:space="0" w:color="auto"/>
              <w:bottom w:val="single" w:sz="2" w:space="0" w:color="auto"/>
              <w:right w:val="single" w:sz="4" w:space="0" w:color="auto"/>
            </w:tcBorders>
            <w:shd w:val="clear" w:color="auto" w:fill="FFFFFF" w:themeFill="background1"/>
            <w:vAlign w:val="center"/>
            <w:hideMark/>
          </w:tcPr>
          <w:p w:rsidR="004B02B0" w:rsidRPr="00FF0F75" w:rsidRDefault="004B02B0" w:rsidP="00FF0F75">
            <w:pPr>
              <w:autoSpaceDE w:val="0"/>
              <w:autoSpaceDN w:val="0"/>
              <w:adjustRightInd w:val="0"/>
              <w:cnfStyle w:val="000000100000"/>
              <w:rPr>
                <w:rFonts w:asciiTheme="majorHAnsi" w:eastAsia="Calibri" w:hAnsiTheme="majorHAnsi" w:cs="Calibri"/>
                <w:sz w:val="20"/>
                <w:szCs w:val="20"/>
              </w:rPr>
            </w:pPr>
            <w:r w:rsidRPr="00FF0F75">
              <w:rPr>
                <w:rFonts w:asciiTheme="majorHAnsi" w:eastAsia="Calibri" w:hAnsiTheme="majorHAnsi" w:cs="Calibri"/>
                <w:sz w:val="20"/>
                <w:szCs w:val="20"/>
              </w:rPr>
              <w:t>Panier au choix</w:t>
            </w:r>
          </w:p>
        </w:tc>
        <w:tc>
          <w:tcPr>
            <w:tcW w:w="18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p>
        </w:tc>
        <w:tc>
          <w:tcPr>
            <w:tcW w:w="2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p>
        </w:tc>
        <w:tc>
          <w:tcPr>
            <w:tcW w:w="41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C75735" w:rsidTr="00FF0F75">
        <w:trPr>
          <w:trHeight w:val="486"/>
        </w:trPr>
        <w:tc>
          <w:tcPr>
            <w:cnfStyle w:val="001000000000"/>
            <w:tcW w:w="655" w:type="pct"/>
            <w:vMerge/>
            <w:tcBorders>
              <w:left w:val="single" w:sz="18" w:space="0" w:color="auto"/>
              <w:bottom w:val="single" w:sz="18" w:space="0" w:color="auto"/>
              <w:right w:val="single" w:sz="2" w:space="0" w:color="auto"/>
            </w:tcBorders>
            <w:hideMark/>
          </w:tcPr>
          <w:p w:rsidR="004B02B0" w:rsidRPr="008D58D0" w:rsidRDefault="004B02B0" w:rsidP="004B6081">
            <w:pPr>
              <w:autoSpaceDE w:val="0"/>
              <w:autoSpaceDN w:val="0"/>
              <w:adjustRightInd w:val="0"/>
              <w:rPr>
                <w:rFonts w:asciiTheme="majorHAnsi" w:eastAsia="Calibri" w:hAnsiTheme="majorHAnsi" w:cs="Calibri"/>
                <w:b w:val="0"/>
                <w:bCs w:val="0"/>
                <w:color w:val="000000"/>
              </w:rPr>
            </w:pPr>
          </w:p>
        </w:tc>
        <w:tc>
          <w:tcPr>
            <w:tcW w:w="1121" w:type="pct"/>
            <w:tcBorders>
              <w:top w:val="single" w:sz="2" w:space="0" w:color="auto"/>
              <w:left w:val="single" w:sz="2" w:space="0" w:color="auto"/>
              <w:bottom w:val="single" w:sz="18" w:space="0" w:color="auto"/>
              <w:right w:val="single" w:sz="4" w:space="0" w:color="auto"/>
            </w:tcBorders>
            <w:shd w:val="clear" w:color="auto" w:fill="FFFFFF" w:themeFill="background1"/>
            <w:vAlign w:val="center"/>
            <w:hideMark/>
          </w:tcPr>
          <w:p w:rsidR="004B02B0" w:rsidRPr="00FF0F75" w:rsidRDefault="004B02B0" w:rsidP="00FF0F75">
            <w:pPr>
              <w:autoSpaceDE w:val="0"/>
              <w:autoSpaceDN w:val="0"/>
              <w:adjustRightInd w:val="0"/>
              <w:cnfStyle w:val="000000000000"/>
              <w:rPr>
                <w:rFonts w:asciiTheme="majorHAnsi" w:hAnsiTheme="majorHAnsi" w:cs="Arial"/>
                <w:sz w:val="20"/>
                <w:szCs w:val="20"/>
              </w:rPr>
            </w:pPr>
            <w:r w:rsidRPr="00FF0F75">
              <w:rPr>
                <w:rFonts w:asciiTheme="majorHAnsi" w:hAnsiTheme="majorHAnsi" w:cs="Arial"/>
                <w:sz w:val="20"/>
                <w:szCs w:val="20"/>
              </w:rPr>
              <w:t>Panier au choix</w:t>
            </w:r>
          </w:p>
        </w:tc>
        <w:tc>
          <w:tcPr>
            <w:tcW w:w="18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p>
        </w:tc>
        <w:tc>
          <w:tcPr>
            <w:tcW w:w="2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B02B0" w:rsidRPr="007E0D29" w:rsidRDefault="004B02B0" w:rsidP="00FF0F75">
            <w:pPr>
              <w:autoSpaceDE w:val="0"/>
              <w:autoSpaceDN w:val="0"/>
              <w:adjustRightInd w:val="0"/>
              <w:jc w:val="center"/>
              <w:cnfStyle w:val="000000000000"/>
              <w:rPr>
                <w:rFonts w:ascii="Cambria" w:eastAsia="Calibri" w:hAnsi="Cambria" w:cs="Calibri"/>
                <w:color w:val="000000"/>
              </w:rPr>
            </w:pPr>
          </w:p>
        </w:tc>
        <w:tc>
          <w:tcPr>
            <w:tcW w:w="4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2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B02B0" w:rsidRDefault="004B02B0" w:rsidP="00FF0F75">
            <w:pPr>
              <w:autoSpaceDE w:val="0"/>
              <w:autoSpaceDN w:val="0"/>
              <w:adjustRightInd w:val="0"/>
              <w:jc w:val="center"/>
              <w:cnfStyle w:val="000000000000"/>
              <w:rPr>
                <w:rFonts w:asciiTheme="majorHAnsi" w:eastAsia="Calibri" w:hAnsiTheme="majorHAnsi"/>
                <w:color w:val="000000"/>
              </w:rPr>
            </w:pPr>
          </w:p>
        </w:tc>
        <w:tc>
          <w:tcPr>
            <w:tcW w:w="41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4B02B0" w:rsidRDefault="004B02B0" w:rsidP="00FF0F7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9C4C79" w:rsidTr="00FF0F75">
        <w:trPr>
          <w:cnfStyle w:val="000000100000"/>
          <w:trHeight w:val="360"/>
        </w:trPr>
        <w:tc>
          <w:tcPr>
            <w:cnfStyle w:val="001000000000"/>
            <w:tcW w:w="655" w:type="pct"/>
            <w:tcBorders>
              <w:top w:val="single" w:sz="18" w:space="0" w:color="auto"/>
              <w:left w:val="single" w:sz="18" w:space="0" w:color="auto"/>
              <w:bottom w:val="single" w:sz="18" w:space="0" w:color="auto"/>
              <w:right w:val="single" w:sz="6" w:space="0" w:color="auto"/>
            </w:tcBorders>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1.2</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1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FF0F75" w:rsidRDefault="004B02B0" w:rsidP="00FF0F75">
            <w:pPr>
              <w:cnfStyle w:val="000000100000"/>
              <w:rPr>
                <w:rFonts w:asciiTheme="majorHAnsi" w:hAnsiTheme="majorHAnsi"/>
                <w:sz w:val="20"/>
                <w:szCs w:val="20"/>
                <w:highlight w:val="yellow"/>
              </w:rPr>
            </w:pPr>
          </w:p>
          <w:p w:rsidR="004B02B0" w:rsidRPr="00FF0F75" w:rsidRDefault="00FF0F75" w:rsidP="00FF0F75">
            <w:pPr>
              <w:cnfStyle w:val="000000100000"/>
              <w:rPr>
                <w:rFonts w:asciiTheme="majorHAnsi" w:hAnsiTheme="majorHAnsi"/>
                <w:sz w:val="20"/>
                <w:szCs w:val="20"/>
                <w:highlight w:val="yellow"/>
              </w:rPr>
            </w:pPr>
            <w:r w:rsidRPr="00FF0F75">
              <w:rPr>
                <w:rFonts w:asciiTheme="majorHAnsi" w:eastAsia="Calibri" w:hAnsiTheme="majorHAnsi" w:cs="Calibri"/>
                <w:sz w:val="20"/>
                <w:szCs w:val="20"/>
                <w:lang w:eastAsia="en-US"/>
              </w:rPr>
              <w:t>Respect des normes et des  règles d’éthique et d’intégrité</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p>
        </w:tc>
        <w:tc>
          <w:tcPr>
            <w:tcW w:w="2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7E0D29" w:rsidRDefault="004B02B0" w:rsidP="00FF0F75">
            <w:pPr>
              <w:autoSpaceDE w:val="0"/>
              <w:autoSpaceDN w:val="0"/>
              <w:adjustRightInd w:val="0"/>
              <w:jc w:val="center"/>
              <w:cnfStyle w:val="000000100000"/>
              <w:rPr>
                <w:rFonts w:ascii="Cambria" w:eastAsia="Calibri" w:hAnsi="Cambria" w:cs="Calibri"/>
                <w:color w:val="000000"/>
              </w:rPr>
            </w:pPr>
          </w:p>
        </w:tc>
        <w:tc>
          <w:tcPr>
            <w:tcW w:w="4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FF0F75">
            <w:pPr>
              <w:autoSpaceDE w:val="0"/>
              <w:autoSpaceDN w:val="0"/>
              <w:adjustRightInd w:val="0"/>
              <w:jc w:val="center"/>
              <w:cnfStyle w:val="000000100000"/>
              <w:rPr>
                <w:rFonts w:asciiTheme="majorHAnsi" w:eastAsia="Calibri" w:hAnsiTheme="majorHAnsi"/>
                <w:color w:val="000000"/>
              </w:rPr>
            </w:pPr>
          </w:p>
        </w:tc>
        <w:tc>
          <w:tcPr>
            <w:tcW w:w="41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B02B0" w:rsidRDefault="004B02B0" w:rsidP="00FF0F7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9C4C79" w:rsidTr="004B6081">
        <w:trPr>
          <w:trHeight w:val="288"/>
        </w:trPr>
        <w:tc>
          <w:tcPr>
            <w:cnfStyle w:val="001000000000"/>
            <w:tcW w:w="655" w:type="pct"/>
            <w:tcBorders>
              <w:top w:val="single" w:sz="18" w:space="0" w:color="auto"/>
              <w:left w:val="single" w:sz="18" w:space="0" w:color="auto"/>
              <w:right w:val="single" w:sz="6" w:space="0" w:color="auto"/>
            </w:tcBorders>
            <w:hideMark/>
          </w:tcPr>
          <w:p w:rsidR="004B02B0" w:rsidRPr="00E36545" w:rsidRDefault="004B02B0" w:rsidP="004B6081">
            <w:pPr>
              <w:autoSpaceDE w:val="0"/>
              <w:autoSpaceDN w:val="0"/>
              <w:adjustRightInd w:val="0"/>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1121"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4B02B0" w:rsidRPr="0032755C" w:rsidRDefault="004B02B0" w:rsidP="004B6081">
            <w:pPr>
              <w:autoSpaceDE w:val="0"/>
              <w:autoSpaceDN w:val="0"/>
              <w:adjustRightInd w:val="0"/>
              <w:cnfStyle w:val="000000000000"/>
              <w:rPr>
                <w:rFonts w:asciiTheme="majorHAnsi" w:eastAsia="Calibri" w:hAnsiTheme="majorHAnsi" w:cs="Calibri"/>
                <w:b/>
                <w:bCs/>
                <w:color w:val="000000"/>
                <w:sz w:val="20"/>
                <w:szCs w:val="20"/>
              </w:rPr>
            </w:pP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4B6081">
            <w:pPr>
              <w:autoSpaceDE w:val="0"/>
              <w:autoSpaceDN w:val="0"/>
              <w:adjustRightInd w:val="0"/>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4B6081">
            <w:pPr>
              <w:autoSpaceDE w:val="0"/>
              <w:autoSpaceDN w:val="0"/>
              <w:adjustRightInd w:val="0"/>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17</w:t>
            </w:r>
          </w:p>
        </w:tc>
        <w:tc>
          <w:tcPr>
            <w:tcW w:w="327"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4B6081">
            <w:pPr>
              <w:jc w:val="center"/>
              <w:cnfStyle w:val="000000000000"/>
              <w:rPr>
                <w:rFonts w:asciiTheme="majorHAnsi" w:hAnsiTheme="majorHAnsi"/>
                <w:b/>
                <w:bCs/>
                <w:sz w:val="20"/>
                <w:szCs w:val="20"/>
              </w:rPr>
            </w:pPr>
            <w:r w:rsidRPr="0032755C">
              <w:rPr>
                <w:rFonts w:asciiTheme="majorHAnsi" w:hAnsiTheme="majorHAnsi"/>
                <w:b/>
                <w:bCs/>
                <w:sz w:val="20"/>
                <w:szCs w:val="20"/>
              </w:rPr>
              <w:t>1</w:t>
            </w:r>
            <w:r>
              <w:rPr>
                <w:rFonts w:asciiTheme="majorHAnsi" w:hAnsiTheme="majorHAnsi"/>
                <w:b/>
                <w:bCs/>
                <w:sz w:val="20"/>
                <w:szCs w:val="20"/>
              </w:rPr>
              <w:t>3</w:t>
            </w:r>
            <w:r w:rsidRPr="0032755C">
              <w:rPr>
                <w:rFonts w:asciiTheme="majorHAnsi" w:hAnsiTheme="majorHAnsi"/>
                <w:b/>
                <w:bCs/>
                <w:sz w:val="20"/>
                <w:szCs w:val="20"/>
              </w:rPr>
              <w:t>h</w:t>
            </w:r>
            <w:r>
              <w:rPr>
                <w:rFonts w:asciiTheme="majorHAnsi" w:hAnsiTheme="majorHAnsi"/>
                <w:b/>
                <w:bCs/>
                <w:sz w:val="20"/>
                <w:szCs w:val="20"/>
              </w:rPr>
              <w:t>30</w:t>
            </w:r>
          </w:p>
        </w:tc>
        <w:tc>
          <w:tcPr>
            <w:tcW w:w="281"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4B6081">
            <w:pPr>
              <w:autoSpaceDE w:val="0"/>
              <w:autoSpaceDN w:val="0"/>
              <w:adjustRightInd w:val="0"/>
              <w:jc w:val="center"/>
              <w:cnfStyle w:val="000000000000"/>
              <w:rPr>
                <w:rFonts w:asciiTheme="majorHAnsi" w:eastAsia="Calibri" w:hAnsiTheme="majorHAnsi" w:cs="Calibri"/>
                <w:b/>
                <w:bCs/>
                <w:color w:val="000000"/>
                <w:sz w:val="20"/>
                <w:szCs w:val="20"/>
              </w:rPr>
            </w:pPr>
            <w:r>
              <w:rPr>
                <w:rFonts w:asciiTheme="majorHAnsi" w:eastAsia="Calibri" w:hAnsiTheme="majorHAnsi" w:cs="Calibri"/>
                <w:b/>
                <w:bCs/>
                <w:color w:val="000000"/>
                <w:sz w:val="20"/>
                <w:szCs w:val="20"/>
              </w:rPr>
              <w:t>6</w:t>
            </w:r>
            <w:r w:rsidRPr="0032755C">
              <w:rPr>
                <w:rFonts w:asciiTheme="majorHAnsi" w:eastAsia="Calibri" w:hAnsiTheme="majorHAnsi" w:cs="Calibri"/>
                <w:b/>
                <w:bCs/>
                <w:color w:val="000000"/>
                <w:sz w:val="20"/>
                <w:szCs w:val="20"/>
              </w:rPr>
              <w:t>h</w:t>
            </w:r>
            <w:r>
              <w:rPr>
                <w:rFonts w:asciiTheme="majorHAnsi" w:eastAsia="Calibri" w:hAnsiTheme="majorHAnsi" w:cs="Calibri"/>
                <w:b/>
                <w:bCs/>
                <w:color w:val="000000"/>
                <w:sz w:val="20"/>
                <w:szCs w:val="20"/>
              </w:rPr>
              <w:t>0</w:t>
            </w:r>
            <w:r w:rsidRPr="0032755C">
              <w:rPr>
                <w:rFonts w:asciiTheme="majorHAnsi" w:eastAsia="Calibri" w:hAnsiTheme="majorHAnsi" w:cs="Calibri"/>
                <w:b/>
                <w:bCs/>
                <w:color w:val="000000"/>
                <w:sz w:val="20"/>
                <w:szCs w:val="20"/>
              </w:rPr>
              <w:t>0</w:t>
            </w:r>
          </w:p>
        </w:tc>
        <w:tc>
          <w:tcPr>
            <w:tcW w:w="280"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32755C" w:rsidRDefault="004B02B0" w:rsidP="004B6081">
            <w:pPr>
              <w:autoSpaceDE w:val="0"/>
              <w:autoSpaceDN w:val="0"/>
              <w:adjustRightInd w:val="0"/>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5h30</w:t>
            </w:r>
          </w:p>
        </w:tc>
        <w:tc>
          <w:tcPr>
            <w:tcW w:w="4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4B6081">
            <w:pPr>
              <w:autoSpaceDE w:val="0"/>
              <w:autoSpaceDN w:val="0"/>
              <w:adjustRightInd w:val="0"/>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4B6081">
            <w:pPr>
              <w:autoSpaceDE w:val="0"/>
              <w:autoSpaceDN w:val="0"/>
              <w:adjustRightInd w:val="0"/>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02B0" w:rsidRDefault="004B02B0" w:rsidP="004B6081">
            <w:pPr>
              <w:autoSpaceDE w:val="0"/>
              <w:autoSpaceDN w:val="0"/>
              <w:adjustRightInd w:val="0"/>
              <w:jc w:val="center"/>
              <w:cnfStyle w:val="000000000000"/>
              <w:rPr>
                <w:rFonts w:asciiTheme="majorHAnsi" w:eastAsia="Calibri" w:hAnsiTheme="majorHAnsi" w:cs="Calibri"/>
                <w:b/>
                <w:bCs/>
                <w:color w:val="000000"/>
                <w:lang w:eastAsia="en-US"/>
              </w:rPr>
            </w:pPr>
          </w:p>
        </w:tc>
        <w:tc>
          <w:tcPr>
            <w:tcW w:w="41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B02B0" w:rsidRDefault="004B02B0" w:rsidP="004B6081">
            <w:pPr>
              <w:autoSpaceDE w:val="0"/>
              <w:autoSpaceDN w:val="0"/>
              <w:adjustRightInd w:val="0"/>
              <w:jc w:val="center"/>
              <w:cnfStyle w:val="000000000000"/>
              <w:rPr>
                <w:rFonts w:asciiTheme="majorHAnsi" w:eastAsia="Calibri" w:hAnsiTheme="majorHAnsi" w:cs="Calibri"/>
                <w:b/>
                <w:bCs/>
                <w:color w:val="000000"/>
                <w:lang w:eastAsia="en-US"/>
              </w:rPr>
            </w:pPr>
          </w:p>
        </w:tc>
      </w:tr>
    </w:tbl>
    <w:p w:rsidR="004B02B0" w:rsidRDefault="004B02B0" w:rsidP="008D49D8">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3   </w:t>
      </w:r>
    </w:p>
    <w:tbl>
      <w:tblPr>
        <w:tblStyle w:val="Tramemoyenne2-Accent61"/>
        <w:tblW w:w="4907"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2925"/>
        <w:gridCol w:w="563"/>
        <w:gridCol w:w="557"/>
        <w:gridCol w:w="908"/>
        <w:gridCol w:w="801"/>
        <w:gridCol w:w="801"/>
        <w:gridCol w:w="1558"/>
        <w:gridCol w:w="1962"/>
        <w:gridCol w:w="1193"/>
        <w:gridCol w:w="1112"/>
      </w:tblGrid>
      <w:tr w:rsidR="004B02B0" w:rsidTr="004B6081">
        <w:trPr>
          <w:cnfStyle w:val="100000000000"/>
          <w:trHeight w:val="604"/>
        </w:trPr>
        <w:tc>
          <w:tcPr>
            <w:cnfStyle w:val="001000000100"/>
            <w:tcW w:w="734" w:type="pct"/>
            <w:vMerge w:val="restart"/>
            <w:tcBorders>
              <w:left w:val="single" w:sz="18" w:space="0" w:color="auto"/>
              <w:right w:val="single" w:sz="18" w:space="0" w:color="auto"/>
            </w:tcBorders>
            <w:vAlign w:val="center"/>
            <w:hideMark/>
          </w:tcPr>
          <w:p w:rsidR="004B02B0" w:rsidRDefault="004B02B0" w:rsidP="004B6081">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08" w:type="pct"/>
            <w:tcBorders>
              <w:left w:val="single" w:sz="18" w:space="0" w:color="auto"/>
              <w:bottom w:val="single" w:sz="4" w:space="0" w:color="auto"/>
              <w:right w:val="single" w:sz="6" w:space="0" w:color="auto"/>
            </w:tcBorders>
            <w:vAlign w:val="center"/>
            <w:hideMark/>
          </w:tcPr>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94" w:type="pct"/>
            <w:vMerge w:val="restart"/>
            <w:tcBorders>
              <w:left w:val="single" w:sz="6" w:space="0" w:color="auto"/>
              <w:right w:val="single" w:sz="6" w:space="0" w:color="auto"/>
            </w:tcBorders>
            <w:textDirection w:val="btLr"/>
            <w:vAlign w:val="center"/>
            <w:hideMark/>
          </w:tcPr>
          <w:p w:rsidR="004B02B0" w:rsidRDefault="004B02B0" w:rsidP="004B6081">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4B02B0" w:rsidRDefault="004B02B0" w:rsidP="004B6081">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65" w:type="pct"/>
            <w:gridSpan w:val="3"/>
            <w:tcBorders>
              <w:left w:val="single" w:sz="6" w:space="0" w:color="auto"/>
              <w:bottom w:val="single" w:sz="6" w:space="0" w:color="auto"/>
              <w:right w:val="single" w:sz="6" w:space="0" w:color="auto"/>
            </w:tcBorders>
            <w:vAlign w:val="center"/>
            <w:hideMark/>
          </w:tcPr>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7" w:type="pct"/>
            <w:vMerge w:val="restart"/>
            <w:tcBorders>
              <w:left w:val="single" w:sz="6" w:space="0" w:color="auto"/>
              <w:right w:val="single" w:sz="6" w:space="0" w:color="auto"/>
            </w:tcBorders>
            <w:vAlign w:val="center"/>
            <w:hideMark/>
          </w:tcPr>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Volume Horaire </w:t>
            </w:r>
            <w:r>
              <w:rPr>
                <w:rFonts w:asciiTheme="majorHAnsi" w:eastAsia="Calibri" w:hAnsiTheme="majorHAnsi" w:cs="Calibri"/>
                <w:b w:val="0"/>
                <w:bCs w:val="0"/>
                <w:color w:val="000000"/>
              </w:rPr>
              <w:lastRenderedPageBreak/>
              <w:t>Semestriel</w:t>
            </w:r>
          </w:p>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6" w:type="pct"/>
            <w:vMerge w:val="restart"/>
            <w:tcBorders>
              <w:left w:val="single" w:sz="6" w:space="0" w:color="auto"/>
              <w:right w:val="single" w:sz="6" w:space="0" w:color="auto"/>
            </w:tcBorders>
            <w:vAlign w:val="center"/>
            <w:hideMark/>
          </w:tcPr>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lastRenderedPageBreak/>
              <w:t>Travail Complémentaire</w:t>
            </w:r>
          </w:p>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lastRenderedPageBreak/>
              <w:t>en Consultation            (15 semaines)</w:t>
            </w:r>
          </w:p>
        </w:tc>
        <w:tc>
          <w:tcPr>
            <w:tcW w:w="796" w:type="pct"/>
            <w:gridSpan w:val="2"/>
            <w:tcBorders>
              <w:left w:val="single" w:sz="6" w:space="0" w:color="auto"/>
              <w:bottom w:val="single" w:sz="6" w:space="0" w:color="auto"/>
              <w:right w:val="single" w:sz="18" w:space="0" w:color="auto"/>
            </w:tcBorders>
            <w:vAlign w:val="center"/>
            <w:hideMark/>
          </w:tcPr>
          <w:p w:rsidR="004B02B0" w:rsidRDefault="004B02B0" w:rsidP="004B6081">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lastRenderedPageBreak/>
              <w:t>Mode d’évaluation</w:t>
            </w:r>
          </w:p>
        </w:tc>
      </w:tr>
      <w:tr w:rsidR="00C75735" w:rsidTr="004B6081">
        <w:trPr>
          <w:cnfStyle w:val="000000100000"/>
          <w:trHeight w:val="757"/>
        </w:trPr>
        <w:tc>
          <w:tcPr>
            <w:cnfStyle w:val="001000000000"/>
            <w:tcW w:w="734" w:type="pct"/>
            <w:vMerge/>
            <w:tcBorders>
              <w:top w:val="single" w:sz="18" w:space="0" w:color="auto"/>
              <w:left w:val="single" w:sz="18" w:space="0" w:color="auto"/>
              <w:bottom w:val="single" w:sz="18" w:space="0" w:color="auto"/>
              <w:right w:val="single" w:sz="18" w:space="0" w:color="auto"/>
            </w:tcBorders>
            <w:vAlign w:val="center"/>
            <w:hideMark/>
          </w:tcPr>
          <w:p w:rsidR="004B02B0" w:rsidRDefault="004B02B0" w:rsidP="004B6081">
            <w:pPr>
              <w:rPr>
                <w:rFonts w:asciiTheme="majorHAnsi" w:eastAsia="Calibri" w:hAnsiTheme="majorHAnsi" w:cs="Calibri"/>
                <w:color w:val="000000"/>
                <w:lang w:eastAsia="en-US"/>
              </w:rPr>
            </w:pPr>
          </w:p>
        </w:tc>
        <w:tc>
          <w:tcPr>
            <w:tcW w:w="1008"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4B02B0" w:rsidRDefault="004B02B0" w:rsidP="004B6081">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94" w:type="pct"/>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4B608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4B6081">
            <w:pPr>
              <w:cnfStyle w:val="000000100000"/>
              <w:rPr>
                <w:rFonts w:asciiTheme="majorHAnsi" w:eastAsia="Calibri" w:hAnsiTheme="majorHAnsi" w:cs="Calibri"/>
                <w:color w:val="000000"/>
                <w:lang w:eastAsia="en-US"/>
              </w:rPr>
            </w:pPr>
          </w:p>
        </w:tc>
        <w:tc>
          <w:tcPr>
            <w:tcW w:w="31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4B608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B02B0" w:rsidRDefault="004B02B0" w:rsidP="004B6081">
            <w:pPr>
              <w:cnfStyle w:val="000000100000"/>
              <w:rPr>
                <w:rFonts w:asciiTheme="majorHAnsi" w:eastAsia="Calibri" w:hAnsiTheme="majorHAnsi" w:cs="Calibri"/>
                <w:color w:val="000000"/>
                <w:lang w:eastAsia="en-US"/>
              </w:rPr>
            </w:pPr>
          </w:p>
        </w:tc>
        <w:tc>
          <w:tcPr>
            <w:tcW w:w="4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B02B0" w:rsidTr="004B6081">
        <w:trPr>
          <w:trHeight w:val="533"/>
        </w:trPr>
        <w:tc>
          <w:tcPr>
            <w:cnfStyle w:val="001000000000"/>
            <w:tcW w:w="734" w:type="pct"/>
            <w:vMerge w:val="restart"/>
            <w:tcBorders>
              <w:top w:val="single" w:sz="18" w:space="0" w:color="auto"/>
              <w:left w:val="single" w:sz="18" w:space="0" w:color="auto"/>
              <w:right w:val="single" w:sz="6" w:space="0" w:color="auto"/>
            </w:tcBorders>
            <w:vAlign w:val="center"/>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lastRenderedPageBreak/>
              <w:t>UE Fondamentale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 xml:space="preserve">Code : UEF </w:t>
            </w:r>
            <w:r>
              <w:rPr>
                <w:rFonts w:asciiTheme="majorHAnsi" w:eastAsia="Calibri" w:hAnsiTheme="majorHAnsi" w:cs="Calibri"/>
                <w:b w:val="0"/>
                <w:bCs w:val="0"/>
                <w:color w:val="000000"/>
              </w:rPr>
              <w:t>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r w:rsidRPr="008D58D0">
              <w:rPr>
                <w:rFonts w:asciiTheme="majorHAnsi" w:eastAsia="Calibri" w:hAnsiTheme="majorHAnsi" w:cs="Calibri"/>
                <w:b w:val="0"/>
                <w:bCs w:val="0"/>
                <w:color w:val="000000"/>
              </w:rPr>
              <w:t>.1</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08"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4B02B0" w:rsidRPr="00C27120" w:rsidRDefault="004B02B0" w:rsidP="004B6081">
            <w:pPr>
              <w:autoSpaceDE w:val="0"/>
              <w:autoSpaceDN w:val="0"/>
              <w:adjustRightInd w:val="0"/>
              <w:cnfStyle w:val="000000000000"/>
              <w:rPr>
                <w:rFonts w:asciiTheme="majorHAnsi" w:eastAsia="Calibri" w:hAnsiTheme="majorHAnsi" w:cs="Calibri"/>
                <w:strike/>
                <w:sz w:val="20"/>
                <w:szCs w:val="20"/>
              </w:rPr>
            </w:pPr>
            <w:r w:rsidRPr="00C27120">
              <w:rPr>
                <w:rFonts w:asciiTheme="majorHAnsi" w:eastAsia="Calibri" w:hAnsiTheme="majorHAnsi" w:cs="Calibri"/>
                <w:sz w:val="20"/>
                <w:szCs w:val="20"/>
              </w:rPr>
              <w:t xml:space="preserve">Régimes transitoires des </w:t>
            </w:r>
          </w:p>
          <w:p w:rsidR="00B577B9" w:rsidRPr="00B577B9" w:rsidRDefault="00B577B9" w:rsidP="004B6081">
            <w:pPr>
              <w:autoSpaceDE w:val="0"/>
              <w:autoSpaceDN w:val="0"/>
              <w:adjustRightInd w:val="0"/>
              <w:cnfStyle w:val="000000000000"/>
              <w:rPr>
                <w:rFonts w:asciiTheme="majorHAnsi" w:eastAsia="Calibri" w:hAnsiTheme="majorHAnsi" w:cs="Calibri"/>
                <w:color w:val="FF0000"/>
                <w:sz w:val="20"/>
                <w:szCs w:val="20"/>
                <w:highlight w:val="yellow"/>
              </w:rPr>
            </w:pPr>
            <w:r w:rsidRPr="00C27120">
              <w:rPr>
                <w:rFonts w:asciiTheme="majorHAnsi" w:eastAsia="Calibri" w:hAnsiTheme="majorHAnsi" w:cs="Calibri"/>
                <w:sz w:val="20"/>
                <w:szCs w:val="20"/>
              </w:rPr>
              <w:t xml:space="preserve">réseaux électriques ou machines électriques </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3</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3h00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B02B0" w:rsidTr="004B6081">
        <w:trPr>
          <w:cnfStyle w:val="000000100000"/>
          <w:trHeight w:val="533"/>
        </w:trPr>
        <w:tc>
          <w:tcPr>
            <w:cnfStyle w:val="001000000000"/>
            <w:tcW w:w="734" w:type="pct"/>
            <w:vMerge/>
            <w:tcBorders>
              <w:top w:val="single" w:sz="18" w:space="0" w:color="auto"/>
              <w:left w:val="single" w:sz="18" w:space="0" w:color="auto"/>
              <w:right w:val="single" w:sz="6" w:space="0" w:color="auto"/>
            </w:tcBorders>
            <w:vAlign w:val="center"/>
          </w:tcPr>
          <w:p w:rsidR="004B02B0" w:rsidRPr="008D58D0" w:rsidRDefault="004B02B0" w:rsidP="004B6081">
            <w:pPr>
              <w:autoSpaceDE w:val="0"/>
              <w:autoSpaceDN w:val="0"/>
              <w:adjustRightInd w:val="0"/>
              <w:rPr>
                <w:rFonts w:asciiTheme="majorHAnsi" w:eastAsia="Calibri" w:hAnsiTheme="majorHAnsi" w:cs="Calibri"/>
                <w:b w:val="0"/>
                <w:bCs w:val="0"/>
                <w:color w:val="000000"/>
              </w:rPr>
            </w:pPr>
          </w:p>
        </w:tc>
        <w:tc>
          <w:tcPr>
            <w:tcW w:w="1008" w:type="pct"/>
            <w:tcBorders>
              <w:top w:val="single" w:sz="18" w:space="0" w:color="auto"/>
              <w:left w:val="single" w:sz="6" w:space="0" w:color="auto"/>
              <w:bottom w:val="single" w:sz="6" w:space="0" w:color="auto"/>
              <w:right w:val="single" w:sz="6" w:space="0" w:color="auto"/>
            </w:tcBorders>
            <w:shd w:val="clear" w:color="auto" w:fill="FFFFFF" w:themeFill="background1"/>
          </w:tcPr>
          <w:p w:rsidR="004B02B0" w:rsidRPr="0032755C" w:rsidRDefault="004B02B0" w:rsidP="004B6081">
            <w:pPr>
              <w:cnfStyle w:val="000000100000"/>
              <w:rPr>
                <w:rFonts w:asciiTheme="majorHAnsi" w:hAnsiTheme="majorHAnsi"/>
                <w:sz w:val="20"/>
                <w:szCs w:val="20"/>
              </w:rPr>
            </w:pPr>
            <w:r w:rsidRPr="0032755C">
              <w:rPr>
                <w:rFonts w:asciiTheme="majorHAnsi" w:eastAsia="Calibri" w:hAnsiTheme="majorHAnsi" w:cs="Calibri"/>
                <w:sz w:val="20"/>
                <w:szCs w:val="20"/>
              </w:rPr>
              <w:t>Commande des systèmes électriques</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4B6081">
        <w:trPr>
          <w:trHeight w:val="452"/>
        </w:trPr>
        <w:tc>
          <w:tcPr>
            <w:cnfStyle w:val="001000000000"/>
            <w:tcW w:w="734" w:type="pct"/>
            <w:vMerge w:val="restart"/>
            <w:tcBorders>
              <w:top w:val="single" w:sz="18" w:space="0" w:color="auto"/>
              <w:left w:val="single" w:sz="18" w:space="0" w:color="auto"/>
              <w:right w:val="single" w:sz="6" w:space="0" w:color="auto"/>
            </w:tcBorders>
            <w:vAlign w:val="center"/>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 xml:space="preserve">Code : UEF </w:t>
            </w:r>
            <w:r>
              <w:rPr>
                <w:rFonts w:asciiTheme="majorHAnsi" w:eastAsia="Calibri" w:hAnsiTheme="majorHAnsi" w:cs="Calibri"/>
                <w:b w:val="0"/>
                <w:bCs w:val="0"/>
                <w:color w:val="000000"/>
              </w:rPr>
              <w:t>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r w:rsidRPr="008D58D0">
              <w:rPr>
                <w:rFonts w:asciiTheme="majorHAnsi" w:eastAsia="Calibri" w:hAnsiTheme="majorHAnsi" w:cs="Calibri"/>
                <w:b w:val="0"/>
                <w:bCs w:val="0"/>
                <w:color w:val="000000"/>
              </w:rPr>
              <w:t>.2</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4B02B0" w:rsidRPr="008D58D0" w:rsidRDefault="004B02B0" w:rsidP="004B6081">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08" w:type="pct"/>
            <w:tcBorders>
              <w:top w:val="single" w:sz="12" w:space="0" w:color="auto"/>
              <w:left w:val="single" w:sz="6" w:space="0" w:color="auto"/>
              <w:bottom w:val="single" w:sz="4" w:space="0" w:color="auto"/>
              <w:right w:val="single" w:sz="6" w:space="0" w:color="auto"/>
            </w:tcBorders>
            <w:shd w:val="clear" w:color="auto" w:fill="FFFFFF" w:themeFill="background1"/>
          </w:tcPr>
          <w:p w:rsidR="004B02B0" w:rsidRPr="00FF0F75" w:rsidRDefault="004B02B0" w:rsidP="004B6081">
            <w:pPr>
              <w:cnfStyle w:val="000000000000"/>
              <w:rPr>
                <w:rFonts w:asciiTheme="majorHAnsi" w:hAnsiTheme="majorHAnsi"/>
                <w:sz w:val="20"/>
                <w:szCs w:val="20"/>
                <w:highlight w:val="yellow"/>
              </w:rPr>
            </w:pPr>
            <w:r w:rsidRPr="00FF0F75">
              <w:rPr>
                <w:rFonts w:asciiTheme="majorHAnsi" w:hAnsiTheme="majorHAnsi"/>
                <w:sz w:val="20"/>
                <w:szCs w:val="20"/>
              </w:rPr>
              <w:t>Diagnostic de pannes dans les installations électriques</w:t>
            </w:r>
          </w:p>
        </w:tc>
        <w:tc>
          <w:tcPr>
            <w:tcW w:w="1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5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4B6081">
        <w:trPr>
          <w:cnfStyle w:val="000000100000"/>
          <w:trHeight w:val="452"/>
        </w:trPr>
        <w:tc>
          <w:tcPr>
            <w:cnfStyle w:val="001000000000"/>
            <w:tcW w:w="734" w:type="pct"/>
            <w:vMerge/>
            <w:tcBorders>
              <w:top w:val="single" w:sz="18" w:space="0" w:color="auto"/>
              <w:left w:val="single" w:sz="18" w:space="0" w:color="auto"/>
              <w:right w:val="single" w:sz="6" w:space="0" w:color="auto"/>
            </w:tcBorders>
            <w:vAlign w:val="center"/>
          </w:tcPr>
          <w:p w:rsidR="004B02B0" w:rsidRPr="008D58D0" w:rsidRDefault="004B02B0" w:rsidP="004B6081">
            <w:pPr>
              <w:autoSpaceDE w:val="0"/>
              <w:autoSpaceDN w:val="0"/>
              <w:adjustRightInd w:val="0"/>
              <w:rPr>
                <w:rFonts w:asciiTheme="majorHAnsi" w:eastAsia="Calibri" w:hAnsiTheme="majorHAnsi" w:cs="Calibri"/>
                <w:b w:val="0"/>
                <w:bCs w:val="0"/>
                <w:color w:val="000000"/>
              </w:rPr>
            </w:pPr>
          </w:p>
        </w:tc>
        <w:tc>
          <w:tcPr>
            <w:tcW w:w="1008" w:type="pct"/>
            <w:tcBorders>
              <w:top w:val="single" w:sz="12" w:space="0" w:color="auto"/>
              <w:left w:val="single" w:sz="6" w:space="0" w:color="auto"/>
              <w:bottom w:val="single" w:sz="4" w:space="0" w:color="auto"/>
              <w:right w:val="single" w:sz="6" w:space="0" w:color="auto"/>
            </w:tcBorders>
            <w:shd w:val="clear" w:color="auto" w:fill="FFFFFF" w:themeFill="background1"/>
          </w:tcPr>
          <w:p w:rsidR="004B02B0" w:rsidRPr="00FF0F75" w:rsidRDefault="004B02B0" w:rsidP="004B6081">
            <w:pPr>
              <w:autoSpaceDE w:val="0"/>
              <w:autoSpaceDN w:val="0"/>
              <w:adjustRightInd w:val="0"/>
              <w:cnfStyle w:val="000000100000"/>
              <w:rPr>
                <w:rFonts w:asciiTheme="majorHAnsi" w:eastAsia="Calibri" w:hAnsiTheme="majorHAnsi" w:cs="Calibri"/>
                <w:sz w:val="20"/>
                <w:szCs w:val="20"/>
                <w:highlight w:val="yellow"/>
              </w:rPr>
            </w:pPr>
            <w:r w:rsidRPr="00FF0F75">
              <w:rPr>
                <w:rFonts w:asciiTheme="majorHAnsi" w:hAnsiTheme="majorHAnsi"/>
                <w:sz w:val="20"/>
                <w:szCs w:val="20"/>
              </w:rPr>
              <w:t>Qualité de l’énergie et Compatibilité électromagnétique</w:t>
            </w:r>
          </w:p>
        </w:tc>
        <w:tc>
          <w:tcPr>
            <w:tcW w:w="1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1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p>
        </w:tc>
        <w:tc>
          <w:tcPr>
            <w:tcW w:w="5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B02B0" w:rsidTr="004B6081">
        <w:trPr>
          <w:trHeight w:val="418"/>
        </w:trPr>
        <w:tc>
          <w:tcPr>
            <w:cnfStyle w:val="001000000000"/>
            <w:tcW w:w="734" w:type="pct"/>
            <w:vMerge/>
            <w:tcBorders>
              <w:top w:val="single" w:sz="18" w:space="0" w:color="auto"/>
              <w:left w:val="single" w:sz="18" w:space="0" w:color="auto"/>
              <w:right w:val="single" w:sz="6" w:space="0" w:color="auto"/>
            </w:tcBorders>
            <w:vAlign w:val="center"/>
            <w:hideMark/>
          </w:tcPr>
          <w:p w:rsidR="004B02B0" w:rsidRPr="008D58D0" w:rsidRDefault="004B02B0" w:rsidP="004B6081">
            <w:pPr>
              <w:rPr>
                <w:rFonts w:asciiTheme="majorHAnsi" w:eastAsia="Calibri" w:hAnsiTheme="majorHAnsi" w:cs="Calibri"/>
                <w:color w:val="000000"/>
                <w:lang w:eastAsia="en-US"/>
              </w:rPr>
            </w:pPr>
          </w:p>
        </w:tc>
        <w:tc>
          <w:tcPr>
            <w:tcW w:w="1008"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4B02B0" w:rsidRPr="00FF0F75" w:rsidRDefault="004B02B0" w:rsidP="004B6081">
            <w:pPr>
              <w:cnfStyle w:val="000000000000"/>
              <w:rPr>
                <w:rFonts w:asciiTheme="majorHAnsi" w:hAnsiTheme="majorHAnsi"/>
                <w:sz w:val="20"/>
                <w:szCs w:val="20"/>
              </w:rPr>
            </w:pPr>
            <w:r w:rsidRPr="00FF0F75">
              <w:rPr>
                <w:rFonts w:asciiTheme="majorHAnsi" w:hAnsiTheme="majorHAnsi"/>
                <w:sz w:val="20"/>
                <w:szCs w:val="20"/>
              </w:rPr>
              <w:t>Techniques de l’intelligence artificielle</w:t>
            </w:r>
          </w:p>
        </w:tc>
        <w:tc>
          <w:tcPr>
            <w:tcW w:w="1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5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B02B0" w:rsidTr="004B6081">
        <w:trPr>
          <w:cnfStyle w:val="000000100000"/>
          <w:trHeight w:val="531"/>
        </w:trPr>
        <w:tc>
          <w:tcPr>
            <w:cnfStyle w:val="001000000000"/>
            <w:tcW w:w="734" w:type="pct"/>
            <w:vMerge w:val="restart"/>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08"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4B02B0" w:rsidRPr="00FF0F75" w:rsidRDefault="004B02B0" w:rsidP="004B6081">
            <w:pPr>
              <w:autoSpaceDE w:val="0"/>
              <w:autoSpaceDN w:val="0"/>
              <w:adjustRightInd w:val="0"/>
              <w:cnfStyle w:val="000000100000"/>
              <w:rPr>
                <w:rFonts w:asciiTheme="majorHAnsi" w:eastAsia="Calibri" w:hAnsiTheme="majorHAnsi" w:cs="Calibri"/>
                <w:sz w:val="20"/>
                <w:szCs w:val="20"/>
              </w:rPr>
            </w:pPr>
            <w:r w:rsidRPr="00FF0F75">
              <w:rPr>
                <w:rFonts w:asciiTheme="majorHAnsi" w:eastAsia="Calibri" w:hAnsiTheme="majorHAnsi" w:cs="Calibri"/>
                <w:sz w:val="20"/>
                <w:szCs w:val="20"/>
              </w:rPr>
              <w:t xml:space="preserve">TP  </w:t>
            </w:r>
            <w:r w:rsidRPr="00FF0F75">
              <w:rPr>
                <w:rFonts w:asciiTheme="majorHAnsi" w:hAnsiTheme="majorHAnsi"/>
                <w:sz w:val="20"/>
                <w:szCs w:val="20"/>
              </w:rPr>
              <w:t>Techniques de l’intelligence artificielle</w:t>
            </w:r>
          </w:p>
        </w:tc>
        <w:tc>
          <w:tcPr>
            <w:tcW w:w="1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jc w:val="center"/>
              <w:cnfStyle w:val="000000100000"/>
              <w:rPr>
                <w:rFonts w:ascii="Cambria" w:eastAsia="Calibri" w:hAnsi="Cambria"/>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5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p>
        </w:tc>
      </w:tr>
      <w:tr w:rsidR="004B02B0" w:rsidTr="004B6081">
        <w:trPr>
          <w:trHeight w:val="450"/>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hideMark/>
          </w:tcPr>
          <w:p w:rsidR="004B02B0" w:rsidRPr="008D58D0" w:rsidRDefault="004B02B0" w:rsidP="004B6081">
            <w:pPr>
              <w:rPr>
                <w:rFonts w:asciiTheme="majorHAnsi" w:eastAsia="Calibri" w:hAnsiTheme="majorHAnsi" w:cs="Calibri"/>
                <w:color w:val="000000"/>
                <w:lang w:eastAsia="en-US"/>
              </w:rPr>
            </w:pPr>
          </w:p>
        </w:tc>
        <w:tc>
          <w:tcPr>
            <w:tcW w:w="1008"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4B02B0" w:rsidRPr="00D0363A" w:rsidRDefault="004B02B0" w:rsidP="004B6081">
            <w:pPr>
              <w:autoSpaceDE w:val="0"/>
              <w:autoSpaceDN w:val="0"/>
              <w:adjustRightInd w:val="0"/>
              <w:cnfStyle w:val="000000000000"/>
              <w:rPr>
                <w:rFonts w:asciiTheme="majorHAnsi" w:eastAsia="Calibri" w:hAnsiTheme="majorHAnsi" w:cs="Calibri"/>
                <w:sz w:val="20"/>
                <w:szCs w:val="20"/>
              </w:rPr>
            </w:pPr>
            <w:r w:rsidRPr="00D0363A">
              <w:rPr>
                <w:rFonts w:asciiTheme="majorHAnsi" w:eastAsia="Calibri" w:hAnsiTheme="majorHAnsi" w:cs="Calibri"/>
                <w:color w:val="000000"/>
                <w:sz w:val="20"/>
                <w:szCs w:val="20"/>
              </w:rPr>
              <w:t xml:space="preserve">TP </w:t>
            </w:r>
            <w:r w:rsidRPr="00D0363A">
              <w:rPr>
                <w:rFonts w:asciiTheme="majorHAnsi" w:eastAsia="Calibri" w:hAnsiTheme="majorHAnsi" w:cs="Calibri"/>
                <w:sz w:val="20"/>
                <w:szCs w:val="20"/>
              </w:rPr>
              <w:t>Commande des systèmes électriques</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jc w:val="center"/>
              <w:cnfStyle w:val="000000000000"/>
              <w:rPr>
                <w:rFonts w:ascii="Cambria" w:hAnsi="Cambria"/>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5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p>
        </w:tc>
      </w:tr>
      <w:tr w:rsidR="004B02B0" w:rsidTr="00127A9E">
        <w:trPr>
          <w:cnfStyle w:val="000000100000"/>
          <w:trHeight w:val="534"/>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tcPr>
          <w:p w:rsidR="004B02B0" w:rsidRPr="008D58D0" w:rsidRDefault="004B02B0" w:rsidP="004B6081">
            <w:pPr>
              <w:rPr>
                <w:rFonts w:asciiTheme="majorHAnsi" w:eastAsia="Calibri" w:hAnsiTheme="majorHAnsi" w:cs="Calibri"/>
                <w:color w:val="000000"/>
                <w:lang w:eastAsia="en-US"/>
              </w:rPr>
            </w:pPr>
          </w:p>
        </w:tc>
        <w:tc>
          <w:tcPr>
            <w:tcW w:w="1008"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4B02B0" w:rsidRPr="00BC3F99" w:rsidRDefault="004B02B0" w:rsidP="004B6081">
            <w:pPr>
              <w:cnfStyle w:val="000000100000"/>
              <w:rPr>
                <w:rFonts w:asciiTheme="majorHAnsi" w:hAnsiTheme="majorHAnsi"/>
                <w:sz w:val="20"/>
                <w:szCs w:val="20"/>
                <w:highlight w:val="yellow"/>
              </w:rPr>
            </w:pPr>
            <w:r w:rsidRPr="00F53ED7">
              <w:rPr>
                <w:rFonts w:asciiTheme="majorHAnsi" w:hAnsiTheme="majorHAnsi"/>
                <w:sz w:val="20"/>
                <w:szCs w:val="20"/>
              </w:rPr>
              <w:t>Dimensionnement  des systèmes industriels</w:t>
            </w:r>
          </w:p>
        </w:tc>
        <w:tc>
          <w:tcPr>
            <w:tcW w:w="1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5</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hAnsi="Cambria"/>
              </w:rPr>
              <w:t>3</w:t>
            </w:r>
          </w:p>
        </w:tc>
        <w:tc>
          <w:tcPr>
            <w:tcW w:w="31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jc w:val="center"/>
              <w:cnfStyle w:val="000000100000"/>
              <w:rPr>
                <w:rFonts w:ascii="Cambria" w:hAnsi="Cambria"/>
              </w:rPr>
            </w:pPr>
            <w:r w:rsidRPr="006C5708">
              <w:rPr>
                <w:rFonts w:ascii="Cambria" w:eastAsia="Calibri" w:hAnsi="Cambria" w:cs="Calibri"/>
                <w:color w:val="000000"/>
              </w:rPr>
              <w:t>1h30</w:t>
            </w:r>
          </w:p>
        </w:tc>
        <w:tc>
          <w:tcPr>
            <w:tcW w:w="27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jc w:val="center"/>
              <w:cnfStyle w:val="000000100000"/>
              <w:rPr>
                <w:rFonts w:ascii="Cambria" w:eastAsia="Calibri" w:hAnsi="Cambria"/>
              </w:rPr>
            </w:pPr>
            <w:r w:rsidRPr="006C5708">
              <w:rPr>
                <w:rFonts w:ascii="Cambria" w:eastAsia="Calibri" w:hAnsi="Cambria" w:cs="Calibri"/>
                <w:color w:val="000000"/>
              </w:rPr>
              <w:t>1h</w:t>
            </w:r>
          </w:p>
        </w:tc>
        <w:tc>
          <w:tcPr>
            <w:tcW w:w="5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60h00</w:t>
            </w:r>
          </w:p>
        </w:tc>
        <w:tc>
          <w:tcPr>
            <w:tcW w:w="67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65h00</w:t>
            </w:r>
          </w:p>
        </w:tc>
        <w:tc>
          <w:tcPr>
            <w:tcW w:w="41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9C4C79" w:rsidTr="004B6081">
        <w:trPr>
          <w:trHeight w:val="518"/>
        </w:trPr>
        <w:tc>
          <w:tcPr>
            <w:cnfStyle w:val="001000000000"/>
            <w:tcW w:w="734" w:type="pct"/>
            <w:vMerge w:val="restart"/>
            <w:tcBorders>
              <w:top w:val="single" w:sz="18" w:space="0" w:color="auto"/>
              <w:left w:val="single" w:sz="18" w:space="0" w:color="auto"/>
              <w:right w:val="single" w:sz="4" w:space="0" w:color="auto"/>
            </w:tcBorders>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08"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4B02B0" w:rsidRPr="00127A9E" w:rsidRDefault="004B02B0" w:rsidP="004B6081">
            <w:pPr>
              <w:autoSpaceDE w:val="0"/>
              <w:autoSpaceDN w:val="0"/>
              <w:adjustRightInd w:val="0"/>
              <w:cnfStyle w:val="000000000000"/>
              <w:rPr>
                <w:rFonts w:asciiTheme="majorHAnsi" w:eastAsia="Calibri" w:hAnsiTheme="majorHAnsi" w:cs="Calibri"/>
              </w:rPr>
            </w:pPr>
            <w:r w:rsidRPr="00127A9E">
              <w:rPr>
                <w:rFonts w:asciiTheme="majorHAnsi" w:eastAsia="Calibri" w:hAnsiTheme="majorHAnsi" w:cs="Calibri"/>
              </w:rPr>
              <w:t>Panier au choix</w:t>
            </w:r>
          </w:p>
        </w:tc>
        <w:tc>
          <w:tcPr>
            <w:tcW w:w="194"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276"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537"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1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p>
        </w:tc>
        <w:tc>
          <w:tcPr>
            <w:tcW w:w="384"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9C4C79" w:rsidTr="004B6081">
        <w:trPr>
          <w:cnfStyle w:val="000000100000"/>
          <w:trHeight w:val="528"/>
        </w:trPr>
        <w:tc>
          <w:tcPr>
            <w:cnfStyle w:val="001000000000"/>
            <w:tcW w:w="734" w:type="pct"/>
            <w:vMerge/>
            <w:tcBorders>
              <w:left w:val="single" w:sz="18" w:space="0" w:color="auto"/>
              <w:bottom w:val="single" w:sz="18" w:space="0" w:color="auto"/>
              <w:right w:val="single" w:sz="4" w:space="0" w:color="auto"/>
            </w:tcBorders>
            <w:hideMark/>
          </w:tcPr>
          <w:p w:rsidR="004B02B0" w:rsidRPr="008D58D0" w:rsidRDefault="004B02B0" w:rsidP="004B6081">
            <w:pPr>
              <w:autoSpaceDE w:val="0"/>
              <w:autoSpaceDN w:val="0"/>
              <w:adjustRightInd w:val="0"/>
              <w:rPr>
                <w:rFonts w:asciiTheme="majorHAnsi" w:eastAsia="Calibri" w:hAnsiTheme="majorHAnsi" w:cs="Calibri"/>
                <w:b w:val="0"/>
                <w:bCs w:val="0"/>
                <w:color w:val="000000"/>
              </w:rPr>
            </w:pPr>
          </w:p>
        </w:tc>
        <w:tc>
          <w:tcPr>
            <w:tcW w:w="1008"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4B02B0" w:rsidRPr="00127A9E" w:rsidRDefault="004B02B0" w:rsidP="004B6081">
            <w:pPr>
              <w:autoSpaceDE w:val="0"/>
              <w:autoSpaceDN w:val="0"/>
              <w:adjustRightInd w:val="0"/>
              <w:cnfStyle w:val="000000100000"/>
              <w:rPr>
                <w:rFonts w:asciiTheme="majorHAnsi" w:hAnsiTheme="majorHAnsi" w:cs="Arial"/>
              </w:rPr>
            </w:pPr>
            <w:r w:rsidRPr="00127A9E">
              <w:rPr>
                <w:rFonts w:asciiTheme="majorHAnsi" w:hAnsiTheme="majorHAnsi" w:cs="Arial"/>
              </w:rPr>
              <w:t>Panier au choix</w:t>
            </w:r>
          </w:p>
        </w:tc>
        <w:tc>
          <w:tcPr>
            <w:tcW w:w="19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Pr="006C5708" w:rsidRDefault="004B02B0" w:rsidP="004B6081">
            <w:pPr>
              <w:autoSpaceDE w:val="0"/>
              <w:autoSpaceDN w:val="0"/>
              <w:adjustRightInd w:val="0"/>
              <w:jc w:val="center"/>
              <w:cnfStyle w:val="000000100000"/>
              <w:rPr>
                <w:rFonts w:ascii="Cambria" w:eastAsia="Calibri" w:hAnsi="Cambria" w:cs="Calibri"/>
                <w:color w:val="000000"/>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B02B0" w:rsidRDefault="004B02B0" w:rsidP="004B6081">
            <w:pPr>
              <w:autoSpaceDE w:val="0"/>
              <w:autoSpaceDN w:val="0"/>
              <w:adjustRightInd w:val="0"/>
              <w:jc w:val="center"/>
              <w:cnfStyle w:val="000000100000"/>
              <w:rPr>
                <w:rFonts w:asciiTheme="majorHAnsi" w:eastAsia="Calibri" w:hAnsiTheme="majorHAnsi"/>
                <w:color w:val="000000"/>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B02B0" w:rsidRDefault="004B02B0" w:rsidP="004B6081">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9C4C79" w:rsidTr="004B6081">
        <w:trPr>
          <w:trHeight w:val="360"/>
        </w:trPr>
        <w:tc>
          <w:tcPr>
            <w:cnfStyle w:val="001000000000"/>
            <w:tcW w:w="734" w:type="pct"/>
            <w:tcBorders>
              <w:top w:val="single" w:sz="18" w:space="0" w:color="auto"/>
              <w:left w:val="single" w:sz="18" w:space="0" w:color="auto"/>
              <w:bottom w:val="single" w:sz="18" w:space="0" w:color="auto"/>
              <w:right w:val="single" w:sz="6" w:space="0" w:color="auto"/>
            </w:tcBorders>
            <w:hideMark/>
          </w:tcPr>
          <w:p w:rsidR="004B02B0" w:rsidRPr="008D58D0" w:rsidRDefault="004B02B0" w:rsidP="004B6081">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w:t>
            </w:r>
            <w:r w:rsidRPr="008D58D0">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4B02B0" w:rsidRPr="008D58D0" w:rsidRDefault="004B02B0" w:rsidP="004B6081">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4B02B0" w:rsidRPr="008D58D0" w:rsidRDefault="004B02B0" w:rsidP="004B6081">
            <w:pPr>
              <w:autoSpaceDE w:val="0"/>
              <w:autoSpaceDN w:val="0"/>
              <w:adjustRightInd w:val="0"/>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0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4B02B0" w:rsidRDefault="004B02B0" w:rsidP="004B6081">
            <w:pPr>
              <w:autoSpaceDE w:val="0"/>
              <w:autoSpaceDN w:val="0"/>
              <w:adjustRightInd w:val="0"/>
              <w:cnfStyle w:val="000000000000"/>
              <w:rPr>
                <w:rFonts w:ascii="Cambria" w:eastAsia="Calibri" w:hAnsi="Cambria" w:cs="Calibri"/>
              </w:rPr>
            </w:pPr>
          </w:p>
          <w:p w:rsidR="004B02B0" w:rsidRPr="00D0363A" w:rsidRDefault="004B02B0" w:rsidP="004B6081">
            <w:pPr>
              <w:autoSpaceDE w:val="0"/>
              <w:autoSpaceDN w:val="0"/>
              <w:adjustRightInd w:val="0"/>
              <w:cnfStyle w:val="000000000000"/>
              <w:rPr>
                <w:rFonts w:ascii="Cambria" w:eastAsia="Calibri" w:hAnsi="Cambria" w:cs="Calibri"/>
              </w:rPr>
            </w:pPr>
            <w:r w:rsidRPr="005D6D35">
              <w:rPr>
                <w:rFonts w:asciiTheme="majorHAnsi" w:eastAsia="Calibri" w:hAnsiTheme="majorHAnsi" w:cs="Calibri"/>
                <w:sz w:val="20"/>
                <w:szCs w:val="20"/>
                <w:lang w:eastAsia="en-US"/>
              </w:rPr>
              <w:t>Recherche documentaire et conception de mémoire</w:t>
            </w:r>
          </w:p>
        </w:tc>
        <w:tc>
          <w:tcPr>
            <w:tcW w:w="1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1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Pr="006C5708" w:rsidRDefault="004B02B0" w:rsidP="004B6081">
            <w:pPr>
              <w:autoSpaceDE w:val="0"/>
              <w:autoSpaceDN w:val="0"/>
              <w:adjustRightInd w:val="0"/>
              <w:jc w:val="center"/>
              <w:cnfStyle w:val="000000000000"/>
              <w:rPr>
                <w:rFonts w:ascii="Cambria" w:eastAsia="Calibri" w:hAnsi="Cambria" w:cs="Calibri"/>
                <w:color w:val="000000"/>
              </w:rPr>
            </w:pPr>
          </w:p>
        </w:tc>
        <w:tc>
          <w:tcPr>
            <w:tcW w:w="5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02B0" w:rsidRDefault="004B02B0" w:rsidP="004B6081">
            <w:pPr>
              <w:autoSpaceDE w:val="0"/>
              <w:autoSpaceDN w:val="0"/>
              <w:adjustRightInd w:val="0"/>
              <w:jc w:val="center"/>
              <w:cnfStyle w:val="000000000000"/>
              <w:rPr>
                <w:rFonts w:asciiTheme="majorHAnsi" w:eastAsia="Calibri" w:hAnsiTheme="majorHAnsi"/>
                <w:color w:val="000000"/>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B02B0" w:rsidRDefault="004B02B0" w:rsidP="004B6081">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9C4C79" w:rsidTr="004B6081">
        <w:trPr>
          <w:cnfStyle w:val="000000100000"/>
          <w:trHeight w:val="288"/>
        </w:trPr>
        <w:tc>
          <w:tcPr>
            <w:cnfStyle w:val="001000000000"/>
            <w:tcW w:w="734" w:type="pct"/>
            <w:tcBorders>
              <w:top w:val="single" w:sz="18" w:space="0" w:color="auto"/>
              <w:left w:val="single" w:sz="18" w:space="0" w:color="auto"/>
              <w:right w:val="single" w:sz="6" w:space="0" w:color="auto"/>
            </w:tcBorders>
            <w:hideMark/>
          </w:tcPr>
          <w:p w:rsidR="004B02B0" w:rsidRPr="00E36545" w:rsidRDefault="004B02B0" w:rsidP="004B6081">
            <w:pPr>
              <w:autoSpaceDE w:val="0"/>
              <w:autoSpaceDN w:val="0"/>
              <w:adjustRightInd w:val="0"/>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08"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4B02B0" w:rsidRPr="00E63D1B" w:rsidRDefault="004B02B0" w:rsidP="004B6081">
            <w:pPr>
              <w:autoSpaceDE w:val="0"/>
              <w:autoSpaceDN w:val="0"/>
              <w:adjustRightInd w:val="0"/>
              <w:cnfStyle w:val="000000100000"/>
              <w:rPr>
                <w:rFonts w:ascii="Cambria" w:eastAsia="Calibri" w:hAnsi="Cambria" w:cs="Calibri"/>
                <w:b/>
                <w:bCs/>
                <w:color w:val="000000"/>
              </w:rPr>
            </w:pPr>
          </w:p>
        </w:tc>
        <w:tc>
          <w:tcPr>
            <w:tcW w:w="19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4B6081">
            <w:pPr>
              <w:autoSpaceDE w:val="0"/>
              <w:autoSpaceDN w:val="0"/>
              <w:adjustRightInd w:val="0"/>
              <w:jc w:val="center"/>
              <w:cnfStyle w:val="000000100000"/>
              <w:rPr>
                <w:rFonts w:ascii="Cambria" w:eastAsia="Calibri" w:hAnsi="Cambria" w:cs="Calibri"/>
                <w:b/>
                <w:bCs/>
                <w:color w:val="000000"/>
              </w:rPr>
            </w:pPr>
            <w:r w:rsidRPr="00E63D1B">
              <w:rPr>
                <w:rFonts w:ascii="Cambria" w:eastAsia="Calibri" w:hAnsi="Cambria"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4B6081">
            <w:pPr>
              <w:autoSpaceDE w:val="0"/>
              <w:autoSpaceDN w:val="0"/>
              <w:adjustRightInd w:val="0"/>
              <w:jc w:val="center"/>
              <w:cnfStyle w:val="000000100000"/>
              <w:rPr>
                <w:rFonts w:ascii="Cambria" w:eastAsia="Calibri" w:hAnsi="Cambria" w:cs="Calibri"/>
                <w:b/>
                <w:bCs/>
                <w:color w:val="000000"/>
              </w:rPr>
            </w:pPr>
            <w:r w:rsidRPr="00E63D1B">
              <w:rPr>
                <w:rFonts w:ascii="Cambria" w:eastAsia="Calibri" w:hAnsi="Cambria" w:cs="Calibri"/>
                <w:b/>
                <w:bCs/>
                <w:color w:val="000000"/>
              </w:rPr>
              <w:t>17</w:t>
            </w:r>
          </w:p>
        </w:tc>
        <w:tc>
          <w:tcPr>
            <w:tcW w:w="31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4B6081">
            <w:pPr>
              <w:tabs>
                <w:tab w:val="left" w:pos="705"/>
              </w:tabs>
              <w:jc w:val="center"/>
              <w:cnfStyle w:val="000000100000"/>
              <w:rPr>
                <w:b/>
                <w:bCs/>
              </w:rPr>
            </w:pPr>
            <w:r>
              <w:rPr>
                <w:b/>
                <w:bCs/>
              </w:rPr>
              <w:t>15h00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4B6081">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6h00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4B02B0" w:rsidRPr="00E63D1B" w:rsidRDefault="004B02B0" w:rsidP="004B6081">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4h00</w:t>
            </w:r>
          </w:p>
        </w:tc>
        <w:tc>
          <w:tcPr>
            <w:tcW w:w="5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02B0" w:rsidRDefault="004B02B0" w:rsidP="004B6081">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4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B02B0" w:rsidRDefault="004B02B0" w:rsidP="004B6081">
            <w:pPr>
              <w:autoSpaceDE w:val="0"/>
              <w:autoSpaceDN w:val="0"/>
              <w:adjustRightInd w:val="0"/>
              <w:jc w:val="center"/>
              <w:cnfStyle w:val="000000100000"/>
              <w:rPr>
                <w:rFonts w:asciiTheme="majorHAnsi" w:eastAsia="Calibri" w:hAnsiTheme="majorHAnsi" w:cs="Calibri"/>
                <w:b/>
                <w:bCs/>
                <w:color w:val="000000"/>
                <w:lang w:eastAsia="en-US"/>
              </w:rPr>
            </w:pPr>
          </w:p>
        </w:tc>
      </w:tr>
    </w:tbl>
    <w:p w:rsidR="004B02B0" w:rsidRDefault="004B02B0" w:rsidP="004B02B0">
      <w:pPr>
        <w:spacing w:after="200" w:line="276" w:lineRule="auto"/>
        <w:jc w:val="center"/>
      </w:pPr>
      <w:r>
        <w:br w:type="page"/>
      </w:r>
    </w:p>
    <w:p w:rsidR="004B02B0" w:rsidRDefault="004B02B0" w:rsidP="004B02B0">
      <w:pPr>
        <w:autoSpaceDE w:val="0"/>
        <w:autoSpaceDN w:val="0"/>
        <w:adjustRightInd w:val="0"/>
        <w:rPr>
          <w:rFonts w:ascii="Cambria" w:eastAsia="Calibri" w:hAnsi="Cambria" w:cs="Calibri"/>
          <w:b/>
          <w:color w:val="000000"/>
          <w:u w:val="single"/>
        </w:rPr>
        <w:sectPr w:rsidR="004B02B0" w:rsidSect="00D25C75">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Default="004B02B0" w:rsidP="004B02B0">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4B02B0" w:rsidRPr="00FC2A93" w:rsidRDefault="004B02B0" w:rsidP="004B02B0">
      <w:pPr>
        <w:autoSpaceDE w:val="0"/>
        <w:autoSpaceDN w:val="0"/>
        <w:adjustRightInd w:val="0"/>
        <w:rPr>
          <w:rFonts w:ascii="Cambria" w:eastAsia="Calibri" w:hAnsi="Cambria" w:cs="Calibri"/>
          <w:b/>
          <w:color w:val="000000"/>
          <w:u w:val="single"/>
        </w:rPr>
      </w:pP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4B02B0" w:rsidRPr="00A942CB" w:rsidRDefault="004B02B0" w:rsidP="009521A2">
      <w:pPr>
        <w:pStyle w:val="Paragraphedeliste"/>
        <w:numPr>
          <w:ilvl w:val="0"/>
          <w:numId w:val="11"/>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4B02B0" w:rsidRPr="00A942CB"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4B02B0" w:rsidRPr="00D778B9" w:rsidRDefault="004B02B0" w:rsidP="009521A2">
      <w:pPr>
        <w:pStyle w:val="Paragraphedeliste"/>
        <w:numPr>
          <w:ilvl w:val="0"/>
          <w:numId w:val="11"/>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p>
    <w:p w:rsidR="004B02B0" w:rsidRDefault="004B02B0" w:rsidP="009521A2">
      <w:pPr>
        <w:pStyle w:val="Paragraphedeliste"/>
        <w:numPr>
          <w:ilvl w:val="0"/>
          <w:numId w:val="11"/>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4B02B0" w:rsidRPr="002F4A26" w:rsidRDefault="004B02B0" w:rsidP="009521A2">
      <w:pPr>
        <w:pStyle w:val="Paragraphedeliste"/>
        <w:numPr>
          <w:ilvl w:val="0"/>
          <w:numId w:val="11"/>
        </w:numPr>
        <w:autoSpaceDE w:val="0"/>
        <w:autoSpaceDN w:val="0"/>
        <w:adjustRightInd w:val="0"/>
        <w:rPr>
          <w:rFonts w:asciiTheme="majorHAnsi" w:eastAsia="Times New Roman" w:hAnsiTheme="majorHAnsi" w:cs="Calibri"/>
          <w:sz w:val="24"/>
          <w:szCs w:val="24"/>
        </w:rPr>
      </w:pPr>
      <w:r w:rsidRPr="00513E6D">
        <w:rPr>
          <w:rFonts w:asciiTheme="majorHAnsi" w:hAnsiTheme="majorHAnsi"/>
          <w:sz w:val="24"/>
          <w:szCs w:val="24"/>
          <w:lang w:val="fr-CA"/>
        </w:rPr>
        <w:t>Normes et législations en Électrotechnique</w:t>
      </w:r>
    </w:p>
    <w:p w:rsidR="004B02B0" w:rsidRPr="002F4A26" w:rsidRDefault="004B02B0" w:rsidP="009521A2">
      <w:pPr>
        <w:pStyle w:val="Paragraphedeliste"/>
        <w:numPr>
          <w:ilvl w:val="0"/>
          <w:numId w:val="11"/>
        </w:numPr>
        <w:autoSpaceDE w:val="0"/>
        <w:autoSpaceDN w:val="0"/>
        <w:adjustRightInd w:val="0"/>
        <w:rPr>
          <w:rFonts w:asciiTheme="majorHAnsi" w:eastAsia="Times New Roman" w:hAnsiTheme="majorHAnsi" w:cs="Calibri"/>
          <w:sz w:val="24"/>
          <w:szCs w:val="24"/>
        </w:rPr>
      </w:pPr>
      <w:r w:rsidRPr="002F4A26">
        <w:rPr>
          <w:rFonts w:asciiTheme="majorHAnsi" w:hAnsiTheme="majorHAnsi" w:cstheme="majorBidi"/>
          <w:sz w:val="24"/>
          <w:szCs w:val="24"/>
        </w:rPr>
        <w:t>Ecologie Industrielle et Développement Durable</w:t>
      </w:r>
    </w:p>
    <w:p w:rsidR="004B02B0" w:rsidRPr="00A942CB" w:rsidRDefault="004B02B0" w:rsidP="009521A2">
      <w:pPr>
        <w:pStyle w:val="Paragraphedeliste"/>
        <w:numPr>
          <w:ilvl w:val="0"/>
          <w:numId w:val="11"/>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4B02B0" w:rsidRDefault="004B02B0" w:rsidP="004B02B0">
      <w:pPr>
        <w:spacing w:after="200" w:line="276" w:lineRule="auto"/>
        <w:jc w:val="cente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p>
    <w:p w:rsidR="004B02B0" w:rsidRDefault="004B02B0" w:rsidP="004B02B0">
      <w:pPr>
        <w:rPr>
          <w:rFonts w:asciiTheme="majorHAnsi" w:eastAsia="Calibri" w:hAnsiTheme="majorHAnsi" w:cs="Calibri"/>
          <w:b/>
          <w:bCs/>
          <w:color w:val="000000"/>
          <w:u w:val="thick" w:color="F79646" w:themeColor="accent6"/>
        </w:rPr>
        <w:sectPr w:rsidR="004B02B0"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792723" w:rsidRDefault="004B02B0" w:rsidP="004B02B0">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4B02B0" w:rsidRPr="00792723" w:rsidRDefault="004B02B0" w:rsidP="004B02B0">
      <w:pPr>
        <w:rPr>
          <w:rFonts w:asciiTheme="majorHAnsi" w:eastAsia="Calibri" w:hAnsiTheme="majorHAnsi" w:cs="Calibri"/>
          <w:b/>
          <w:bCs/>
          <w:color w:val="000000"/>
          <w:u w:val="thick" w:color="F79646" w:themeColor="accent6"/>
        </w:rPr>
      </w:pPr>
    </w:p>
    <w:p w:rsidR="004B02B0" w:rsidRPr="00792723" w:rsidRDefault="004B02B0" w:rsidP="004B02B0">
      <w:pPr>
        <w:rPr>
          <w:rFonts w:asciiTheme="majorHAnsi" w:hAnsiTheme="majorHAnsi" w:cs="Arial"/>
        </w:rPr>
      </w:pPr>
      <w:r w:rsidRPr="00792723">
        <w:rPr>
          <w:rFonts w:asciiTheme="majorHAnsi" w:hAnsiTheme="majorHAnsi" w:cs="Arial"/>
        </w:rPr>
        <w:t>Stage en entreprise sanctionné par un mémoire et une soutenance.</w:t>
      </w:r>
    </w:p>
    <w:p w:rsidR="004B02B0" w:rsidRPr="00792723" w:rsidRDefault="004B02B0" w:rsidP="004B02B0">
      <w:pPr>
        <w:rPr>
          <w:rFonts w:asciiTheme="majorHAnsi" w:hAnsiTheme="majorHAnsi" w:cs="Arial"/>
          <w:b/>
        </w:rPr>
      </w:pPr>
    </w:p>
    <w:tbl>
      <w:tblPr>
        <w:tblStyle w:val="Listeclaire-Accent612"/>
        <w:tblW w:w="9776" w:type="dxa"/>
        <w:tblLook w:val="04A0"/>
      </w:tblPr>
      <w:tblGrid>
        <w:gridCol w:w="2444"/>
        <w:gridCol w:w="2444"/>
        <w:gridCol w:w="2444"/>
        <w:gridCol w:w="2444"/>
      </w:tblGrid>
      <w:tr w:rsidR="004B02B0" w:rsidRPr="00792723" w:rsidTr="00D25C75">
        <w:trPr>
          <w:cnfStyle w:val="100000000000"/>
        </w:trPr>
        <w:tc>
          <w:tcPr>
            <w:cnfStyle w:val="001000000000"/>
            <w:tcW w:w="2444" w:type="dxa"/>
          </w:tcPr>
          <w:p w:rsidR="004B02B0" w:rsidRPr="00792723" w:rsidRDefault="004B02B0" w:rsidP="00D25C75">
            <w:pPr>
              <w:jc w:val="center"/>
              <w:rPr>
                <w:rFonts w:asciiTheme="majorHAnsi" w:hAnsiTheme="majorHAnsi" w:cs="Arial"/>
                <w:b w:val="0"/>
              </w:rPr>
            </w:pPr>
          </w:p>
        </w:tc>
        <w:tc>
          <w:tcPr>
            <w:tcW w:w="2444" w:type="dxa"/>
            <w:hideMark/>
          </w:tcPr>
          <w:p w:rsidR="004B02B0" w:rsidRPr="00792723" w:rsidRDefault="004B02B0" w:rsidP="00D25C75">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4B02B0" w:rsidRPr="00792723" w:rsidRDefault="004B02B0" w:rsidP="00D25C75">
            <w:pPr>
              <w:jc w:val="center"/>
              <w:cnfStyle w:val="100000000000"/>
              <w:rPr>
                <w:rFonts w:asciiTheme="majorHAnsi" w:hAnsiTheme="majorHAnsi" w:cs="Arial"/>
                <w:b w:val="0"/>
              </w:rPr>
            </w:pPr>
            <w:r w:rsidRPr="00792723">
              <w:rPr>
                <w:rFonts w:asciiTheme="majorHAnsi" w:hAnsiTheme="majorHAnsi" w:cs="Arial"/>
                <w:b w:val="0"/>
              </w:rPr>
              <w:t>Coeff</w:t>
            </w:r>
          </w:p>
        </w:tc>
        <w:tc>
          <w:tcPr>
            <w:tcW w:w="2444" w:type="dxa"/>
            <w:hideMark/>
          </w:tcPr>
          <w:p w:rsidR="004B02B0" w:rsidRPr="00792723" w:rsidRDefault="004B02B0" w:rsidP="00D25C75">
            <w:pPr>
              <w:jc w:val="center"/>
              <w:cnfStyle w:val="100000000000"/>
              <w:rPr>
                <w:rFonts w:asciiTheme="majorHAnsi" w:hAnsiTheme="majorHAnsi" w:cs="Arial"/>
                <w:b w:val="0"/>
              </w:rPr>
            </w:pPr>
            <w:r w:rsidRPr="00792723">
              <w:rPr>
                <w:rFonts w:asciiTheme="majorHAnsi" w:hAnsiTheme="majorHAnsi" w:cs="Arial"/>
                <w:b w:val="0"/>
              </w:rPr>
              <w:t>Crédits</w:t>
            </w:r>
          </w:p>
        </w:tc>
      </w:tr>
      <w:tr w:rsidR="004B02B0" w:rsidRPr="00792723" w:rsidTr="00D25C75">
        <w:trPr>
          <w:cnfStyle w:val="000000100000"/>
        </w:trPr>
        <w:tc>
          <w:tcPr>
            <w:cnfStyle w:val="001000000000"/>
            <w:tcW w:w="2444" w:type="dxa"/>
            <w:hideMark/>
          </w:tcPr>
          <w:p w:rsidR="004B02B0" w:rsidRPr="00792723" w:rsidRDefault="004B02B0" w:rsidP="00D25C75">
            <w:pPr>
              <w:rPr>
                <w:rFonts w:asciiTheme="majorHAnsi" w:hAnsiTheme="majorHAnsi" w:cs="Arial"/>
                <w:b w:val="0"/>
              </w:rPr>
            </w:pPr>
            <w:r w:rsidRPr="00792723">
              <w:rPr>
                <w:rFonts w:asciiTheme="majorHAnsi" w:hAnsiTheme="majorHAnsi" w:cs="Arial"/>
                <w:b w:val="0"/>
              </w:rPr>
              <w:t>Travail Personnel</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550</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09</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18</w:t>
            </w:r>
          </w:p>
        </w:tc>
      </w:tr>
      <w:tr w:rsidR="004B02B0" w:rsidRPr="00792723" w:rsidTr="00D25C75">
        <w:tc>
          <w:tcPr>
            <w:cnfStyle w:val="001000000000"/>
            <w:tcW w:w="2444" w:type="dxa"/>
            <w:hideMark/>
          </w:tcPr>
          <w:p w:rsidR="004B02B0" w:rsidRPr="00792723" w:rsidRDefault="004B02B0" w:rsidP="00D25C75">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4B02B0" w:rsidRPr="00792723" w:rsidRDefault="004B02B0" w:rsidP="00D25C75">
            <w:pPr>
              <w:jc w:val="center"/>
              <w:cnfStyle w:val="000000000000"/>
              <w:rPr>
                <w:rFonts w:asciiTheme="majorHAnsi" w:hAnsiTheme="majorHAnsi" w:cs="Arial"/>
                <w:bCs/>
              </w:rPr>
            </w:pPr>
            <w:r>
              <w:rPr>
                <w:rFonts w:asciiTheme="majorHAnsi" w:hAnsiTheme="majorHAnsi" w:cs="Arial"/>
                <w:bCs/>
              </w:rPr>
              <w:t>100</w:t>
            </w:r>
          </w:p>
        </w:tc>
        <w:tc>
          <w:tcPr>
            <w:tcW w:w="2444" w:type="dxa"/>
          </w:tcPr>
          <w:p w:rsidR="004B02B0" w:rsidRPr="00792723" w:rsidRDefault="004B02B0" w:rsidP="00D25C75">
            <w:pPr>
              <w:jc w:val="center"/>
              <w:cnfStyle w:val="000000000000"/>
              <w:rPr>
                <w:rFonts w:asciiTheme="majorHAnsi" w:hAnsiTheme="majorHAnsi" w:cs="Arial"/>
                <w:bCs/>
              </w:rPr>
            </w:pPr>
            <w:r>
              <w:rPr>
                <w:rFonts w:asciiTheme="majorHAnsi" w:hAnsiTheme="majorHAnsi" w:cs="Arial"/>
                <w:bCs/>
              </w:rPr>
              <w:t>04</w:t>
            </w:r>
          </w:p>
        </w:tc>
        <w:tc>
          <w:tcPr>
            <w:tcW w:w="2444" w:type="dxa"/>
          </w:tcPr>
          <w:p w:rsidR="004B02B0" w:rsidRPr="00792723" w:rsidRDefault="004B02B0" w:rsidP="00D25C75">
            <w:pPr>
              <w:jc w:val="center"/>
              <w:cnfStyle w:val="000000000000"/>
              <w:rPr>
                <w:rFonts w:asciiTheme="majorHAnsi" w:hAnsiTheme="majorHAnsi" w:cs="Arial"/>
                <w:bCs/>
              </w:rPr>
            </w:pPr>
            <w:r>
              <w:rPr>
                <w:rFonts w:asciiTheme="majorHAnsi" w:hAnsiTheme="majorHAnsi" w:cs="Arial"/>
                <w:bCs/>
              </w:rPr>
              <w:t>06</w:t>
            </w:r>
          </w:p>
        </w:tc>
      </w:tr>
      <w:tr w:rsidR="004B02B0" w:rsidRPr="00792723" w:rsidTr="00D25C75">
        <w:trPr>
          <w:cnfStyle w:val="000000100000"/>
        </w:trPr>
        <w:tc>
          <w:tcPr>
            <w:cnfStyle w:val="001000000000"/>
            <w:tcW w:w="2444" w:type="dxa"/>
            <w:hideMark/>
          </w:tcPr>
          <w:p w:rsidR="004B02B0" w:rsidRPr="00792723" w:rsidRDefault="004B02B0" w:rsidP="00D25C75">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50</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02</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03</w:t>
            </w:r>
          </w:p>
        </w:tc>
      </w:tr>
      <w:tr w:rsidR="004B02B0" w:rsidRPr="00792723" w:rsidTr="00D25C75">
        <w:tc>
          <w:tcPr>
            <w:cnfStyle w:val="001000000000"/>
            <w:tcW w:w="2444" w:type="dxa"/>
            <w:hideMark/>
          </w:tcPr>
          <w:p w:rsidR="004B02B0" w:rsidRPr="00792723" w:rsidRDefault="004B02B0" w:rsidP="00D25C75">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4B02B0" w:rsidRPr="00792723" w:rsidRDefault="004B02B0" w:rsidP="00D25C75">
            <w:pPr>
              <w:jc w:val="center"/>
              <w:cnfStyle w:val="000000000000"/>
              <w:rPr>
                <w:rFonts w:asciiTheme="majorHAnsi" w:hAnsiTheme="majorHAnsi" w:cs="Arial"/>
                <w:bCs/>
              </w:rPr>
            </w:pPr>
            <w:r>
              <w:rPr>
                <w:rFonts w:asciiTheme="majorHAnsi" w:hAnsiTheme="majorHAnsi" w:cs="Arial"/>
                <w:bCs/>
              </w:rPr>
              <w:t>50</w:t>
            </w:r>
          </w:p>
        </w:tc>
        <w:tc>
          <w:tcPr>
            <w:tcW w:w="2444" w:type="dxa"/>
          </w:tcPr>
          <w:p w:rsidR="004B02B0" w:rsidRPr="00792723" w:rsidRDefault="004B02B0" w:rsidP="00D25C75">
            <w:pPr>
              <w:jc w:val="center"/>
              <w:cnfStyle w:val="000000000000"/>
              <w:rPr>
                <w:rFonts w:asciiTheme="majorHAnsi" w:hAnsiTheme="majorHAnsi" w:cs="Arial"/>
                <w:bCs/>
              </w:rPr>
            </w:pPr>
            <w:r>
              <w:rPr>
                <w:rFonts w:asciiTheme="majorHAnsi" w:hAnsiTheme="majorHAnsi" w:cs="Arial"/>
                <w:bCs/>
              </w:rPr>
              <w:t>02</w:t>
            </w:r>
          </w:p>
        </w:tc>
        <w:tc>
          <w:tcPr>
            <w:tcW w:w="2444" w:type="dxa"/>
          </w:tcPr>
          <w:p w:rsidR="004B02B0" w:rsidRPr="00792723" w:rsidRDefault="004B02B0" w:rsidP="00D25C75">
            <w:pPr>
              <w:jc w:val="center"/>
              <w:cnfStyle w:val="000000000000"/>
              <w:rPr>
                <w:rFonts w:asciiTheme="majorHAnsi" w:hAnsiTheme="majorHAnsi" w:cs="Arial"/>
                <w:bCs/>
              </w:rPr>
            </w:pPr>
            <w:r>
              <w:rPr>
                <w:rFonts w:asciiTheme="majorHAnsi" w:hAnsiTheme="majorHAnsi" w:cs="Arial"/>
                <w:bCs/>
              </w:rPr>
              <w:t>03</w:t>
            </w:r>
          </w:p>
        </w:tc>
      </w:tr>
      <w:tr w:rsidR="004B02B0" w:rsidRPr="00792723" w:rsidTr="00D25C75">
        <w:trPr>
          <w:cnfStyle w:val="000000100000"/>
        </w:trPr>
        <w:tc>
          <w:tcPr>
            <w:cnfStyle w:val="001000000000"/>
            <w:tcW w:w="2444" w:type="dxa"/>
            <w:hideMark/>
          </w:tcPr>
          <w:p w:rsidR="004B02B0" w:rsidRPr="00792723" w:rsidRDefault="004B02B0" w:rsidP="00D25C75">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750</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17</w:t>
            </w:r>
          </w:p>
        </w:tc>
        <w:tc>
          <w:tcPr>
            <w:tcW w:w="2444" w:type="dxa"/>
          </w:tcPr>
          <w:p w:rsidR="004B02B0" w:rsidRPr="00792723" w:rsidRDefault="004B02B0" w:rsidP="00D25C75">
            <w:pPr>
              <w:jc w:val="center"/>
              <w:cnfStyle w:val="000000100000"/>
              <w:rPr>
                <w:rFonts w:asciiTheme="majorHAnsi" w:hAnsiTheme="majorHAnsi" w:cs="Arial"/>
                <w:bCs/>
              </w:rPr>
            </w:pPr>
            <w:r>
              <w:rPr>
                <w:rFonts w:asciiTheme="majorHAnsi" w:hAnsiTheme="majorHAnsi" w:cs="Arial"/>
                <w:bCs/>
              </w:rPr>
              <w:t>30</w:t>
            </w:r>
          </w:p>
        </w:tc>
      </w:tr>
    </w:tbl>
    <w:p w:rsidR="004B02B0" w:rsidRDefault="004B02B0" w:rsidP="004B02B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4B02B0" w:rsidRDefault="004B02B0" w:rsidP="004B02B0">
      <w:pPr>
        <w:rPr>
          <w:rFonts w:asciiTheme="majorHAnsi" w:eastAsia="Calibri" w:hAnsiTheme="majorHAnsi" w:cs="Calibri"/>
          <w:b/>
          <w:bCs/>
          <w:color w:val="000000"/>
          <w:u w:val="thick" w:color="F79646" w:themeColor="accent6"/>
        </w:rPr>
      </w:pPr>
    </w:p>
    <w:p w:rsidR="004B02B0" w:rsidRDefault="004B02B0" w:rsidP="004B02B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4B02B0" w:rsidRPr="00F02282" w:rsidRDefault="004B02B0" w:rsidP="004B02B0">
      <w:pPr>
        <w:rPr>
          <w:rFonts w:asciiTheme="majorHAnsi" w:hAnsiTheme="majorHAnsi" w:cs="Calibri"/>
          <w:bCs/>
        </w:rPr>
      </w:pP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4B02B0" w:rsidRPr="00F02282" w:rsidRDefault="004B02B0" w:rsidP="009521A2">
      <w:pPr>
        <w:pStyle w:val="Paragraphedeliste"/>
        <w:numPr>
          <w:ilvl w:val="0"/>
          <w:numId w:val="10"/>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Pr>
        <w:jc w:val="center"/>
        <w:rPr>
          <w:rFonts w:asciiTheme="majorHAnsi" w:hAnsiTheme="majorHAnsi" w:cs="Calibri"/>
          <w:bCs/>
        </w:rPr>
      </w:pP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Pr>
        <w:spacing w:after="200" w:line="276" w:lineRule="auto"/>
        <w:jc w:val="center"/>
      </w:pP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Pr="008B179F" w:rsidRDefault="004B02B0" w:rsidP="004B02B0">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1</w:t>
      </w:r>
    </w:p>
    <w:p w:rsidR="004B02B0" w:rsidRDefault="004B02B0" w:rsidP="004B02B0">
      <w:pPr>
        <w:jc w:val="center"/>
        <w:rPr>
          <w:rFonts w:asciiTheme="majorHAnsi" w:hAnsiTheme="majorHAnsi" w:cs="Calibri"/>
          <w:bCs/>
        </w:rPr>
      </w:pPr>
    </w:p>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Default="004B02B0" w:rsidP="004B02B0"/>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 xml:space="preserve">Matière: </w:t>
      </w:r>
      <w:r w:rsidRPr="004B02B0">
        <w:rPr>
          <w:rFonts w:asciiTheme="majorHAnsi" w:hAnsiTheme="majorHAnsi"/>
          <w:b/>
          <w:bCs/>
        </w:rPr>
        <w:t>Réseaux  de transport et de distribution d’énergie électrique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i/>
          <w:u w:val="thick" w:color="F79646"/>
        </w:rPr>
      </w:pPr>
      <w:r w:rsidRPr="004B02B0">
        <w:rPr>
          <w:rFonts w:asciiTheme="majorHAnsi" w:hAnsiTheme="majorHAnsi" w:cs="Calibri"/>
          <w:b/>
          <w:u w:val="thick" w:color="F79646"/>
        </w:rPr>
        <w:t>Objectifs de l’enseignement:</w:t>
      </w:r>
    </w:p>
    <w:p w:rsidR="004B02B0" w:rsidRPr="004B02B0" w:rsidRDefault="004B02B0" w:rsidP="004B02B0">
      <w:pPr>
        <w:rPr>
          <w:rFonts w:asciiTheme="majorHAnsi" w:hAnsiTheme="majorHAnsi"/>
        </w:rPr>
      </w:pPr>
      <w:r w:rsidRPr="004B02B0">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4B02B0" w:rsidRPr="004B02B0" w:rsidRDefault="004B02B0" w:rsidP="004B02B0">
      <w:pPr>
        <w:rPr>
          <w:rFonts w:asciiTheme="majorHAnsi" w:hAnsiTheme="majorHAnsi"/>
          <w:i/>
          <w:sz w:val="22"/>
          <w:szCs w:val="22"/>
        </w:rPr>
      </w:pPr>
    </w:p>
    <w:p w:rsidR="004B02B0" w:rsidRPr="004B02B0" w:rsidRDefault="004B02B0" w:rsidP="004B02B0">
      <w:pPr>
        <w:rPr>
          <w:rFonts w:asciiTheme="majorHAnsi" w:hAnsiTheme="majorHAnsi" w:cs="Arial"/>
          <w:b/>
          <w:sz w:val="32"/>
          <w:szCs w:val="32"/>
        </w:rPr>
      </w:pPr>
      <w:r w:rsidRPr="004B02B0">
        <w:rPr>
          <w:rFonts w:asciiTheme="majorHAnsi" w:hAnsiTheme="majorHAnsi" w:cs="Arial"/>
          <w:b/>
        </w:rPr>
        <w:t>Connaissances préalables recommandées</w:t>
      </w:r>
    </w:p>
    <w:p w:rsidR="004B02B0" w:rsidRPr="004B02B0" w:rsidRDefault="004B02B0" w:rsidP="004B02B0">
      <w:pPr>
        <w:rPr>
          <w:rFonts w:asciiTheme="majorHAnsi" w:hAnsiTheme="majorHAnsi"/>
        </w:rPr>
      </w:pPr>
      <w:r w:rsidRPr="004B02B0">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4B02B0" w:rsidRPr="004B02B0" w:rsidRDefault="004B02B0" w:rsidP="004B02B0">
      <w:pPr>
        <w:autoSpaceDE w:val="0"/>
        <w:autoSpaceDN w:val="0"/>
        <w:adjustRightInd w:val="0"/>
        <w:rPr>
          <w:rFonts w:asciiTheme="majorHAnsi" w:hAnsiTheme="majorHAnsi" w:cs="Arial"/>
          <w:sz w:val="20"/>
          <w:szCs w:val="20"/>
        </w:rPr>
      </w:pPr>
    </w:p>
    <w:p w:rsidR="004B02B0" w:rsidRPr="004B02B0" w:rsidRDefault="004B02B0" w:rsidP="004B02B0">
      <w:pPr>
        <w:pStyle w:val="Default"/>
        <w:rPr>
          <w:rFonts w:asciiTheme="majorHAnsi" w:hAnsiTheme="majorHAnsi"/>
          <w:b/>
          <w:bCs/>
          <w:sz w:val="23"/>
          <w:szCs w:val="23"/>
        </w:rPr>
      </w:pPr>
      <w:r w:rsidRPr="004B02B0">
        <w:rPr>
          <w:rFonts w:asciiTheme="majorHAnsi" w:hAnsiTheme="majorHAnsi"/>
          <w:b/>
          <w:bCs/>
          <w:sz w:val="23"/>
          <w:szCs w:val="23"/>
        </w:rPr>
        <w:t>Contenu de la matière :</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 Architectures des postes électriques (2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4B02B0" w:rsidRPr="004B02B0" w:rsidRDefault="004B02B0" w:rsidP="004B02B0">
      <w:pPr>
        <w:jc w:val="both"/>
        <w:rPr>
          <w:rFonts w:asciiTheme="majorHAnsi" w:hAnsiTheme="majorHAnsi" w:cstheme="majorBidi"/>
          <w:b/>
          <w:bCs/>
        </w:rPr>
      </w:pPr>
      <w:r w:rsidRPr="004B02B0">
        <w:rPr>
          <w:rFonts w:asciiTheme="majorHAnsi" w:hAnsiTheme="majorHAnsi" w:cstheme="majorBidi"/>
          <w:b/>
        </w:rPr>
        <w:t xml:space="preserve">II. </w:t>
      </w:r>
      <w:r w:rsidRPr="004B02B0">
        <w:rPr>
          <w:rFonts w:asciiTheme="majorHAnsi" w:hAnsiTheme="majorHAnsi" w:cstheme="majorBidi"/>
          <w:b/>
          <w:bCs/>
        </w:rPr>
        <w:t xml:space="preserve">Organisation du transport de l'énergie électrique </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II.1. Lignes de transport d’énergie (3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II.2. Réseaux de distribution (2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4B02B0" w:rsidRPr="004B02B0" w:rsidRDefault="004B02B0" w:rsidP="004B02B0">
      <w:pPr>
        <w:jc w:val="both"/>
        <w:rPr>
          <w:rFonts w:asciiTheme="majorHAnsi" w:hAnsiTheme="majorHAnsi" w:cstheme="majorBidi"/>
          <w:b/>
          <w:bCs/>
        </w:rPr>
      </w:pPr>
      <w:r w:rsidRPr="004B02B0">
        <w:rPr>
          <w:rFonts w:asciiTheme="majorHAnsi" w:hAnsiTheme="majorHAnsi" w:cstheme="majorBidi"/>
          <w:b/>
          <w:bCs/>
        </w:rPr>
        <w:t>III. Exploitation des réseaux électriques MT et BT</w:t>
      </w:r>
      <w:r w:rsidRPr="004B02B0">
        <w:rPr>
          <w:rFonts w:asciiTheme="majorHAnsi" w:hAnsiTheme="majorHAnsi" w:cstheme="majorBidi"/>
          <w:b/>
        </w:rPr>
        <w:t>(3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IV. Régimes de neutre (2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Les régimes de neutre (isolé, mise à la terre, impédant), neutre artificiel.</w:t>
      </w: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rPr>
        <w:t>V. Réglage de la tension (3 semaines)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4B02B0" w:rsidRPr="004B02B0" w:rsidRDefault="004B02B0" w:rsidP="004B02B0">
      <w:pPr>
        <w:jc w:val="both"/>
        <w:rPr>
          <w:rFonts w:asciiTheme="majorHAnsi" w:hAnsiTheme="majorHAnsi" w:cstheme="majorBidi"/>
        </w:rPr>
      </w:pPr>
    </w:p>
    <w:p w:rsidR="004B02B0" w:rsidRPr="004B02B0" w:rsidRDefault="004B02B0" w:rsidP="004B02B0">
      <w:pPr>
        <w:jc w:val="both"/>
        <w:rPr>
          <w:rFonts w:asciiTheme="majorHAnsi" w:hAnsiTheme="majorHAnsi" w:cstheme="majorBidi"/>
          <w:b/>
        </w:rPr>
      </w:pPr>
      <w:r w:rsidRPr="004B02B0">
        <w:rPr>
          <w:rFonts w:asciiTheme="majorHAnsi" w:hAnsiTheme="majorHAnsi" w:cstheme="majorBidi"/>
          <w:b/>
          <w:bCs/>
        </w:rPr>
        <w:t>Mode d’évaluation :</w:t>
      </w:r>
      <w:r w:rsidRPr="004B02B0">
        <w:rPr>
          <w:rFonts w:asciiTheme="majorHAnsi" w:hAnsiTheme="majorHAnsi" w:cstheme="majorBidi"/>
        </w:rPr>
        <w:t xml:space="preserve"> Contrôle continu: 40%; Examen: 60%.</w:t>
      </w:r>
    </w:p>
    <w:p w:rsidR="004B02B0" w:rsidRPr="004B02B0" w:rsidRDefault="004B02B0" w:rsidP="004B02B0">
      <w:pPr>
        <w:jc w:val="both"/>
        <w:rPr>
          <w:rFonts w:asciiTheme="majorHAnsi" w:hAnsiTheme="majorHAnsi" w:cstheme="majorBidi"/>
          <w:b/>
        </w:rPr>
      </w:pPr>
    </w:p>
    <w:p w:rsidR="004B02B0" w:rsidRPr="004B02B0" w:rsidRDefault="004B02B0" w:rsidP="004B02B0">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8D49D8">
      <w:pPr>
        <w:pStyle w:val="Paragraphedeliste"/>
        <w:numPr>
          <w:ilvl w:val="0"/>
          <w:numId w:val="7"/>
        </w:numPr>
        <w:spacing w:after="0"/>
        <w:ind w:left="714" w:hanging="357"/>
        <w:jc w:val="both"/>
        <w:rPr>
          <w:rFonts w:asciiTheme="majorHAnsi" w:hAnsiTheme="majorHAnsi" w:cstheme="majorBidi"/>
          <w:sz w:val="24"/>
          <w:szCs w:val="24"/>
          <w:lang w:val="en-US"/>
        </w:rPr>
      </w:pPr>
      <w:r w:rsidRPr="004B02B0">
        <w:rPr>
          <w:rFonts w:asciiTheme="majorHAnsi" w:hAnsiTheme="majorHAnsi" w:cstheme="majorBidi"/>
          <w:sz w:val="24"/>
          <w:szCs w:val="24"/>
          <w:lang w:val="en-US"/>
        </w:rPr>
        <w:t>F. Kiessling et al, ‘</w:t>
      </w:r>
      <w:r w:rsidRPr="004B02B0">
        <w:rPr>
          <w:rFonts w:asciiTheme="majorHAnsi" w:hAnsiTheme="majorHAnsi" w:cstheme="majorBidi"/>
          <w:i/>
          <w:sz w:val="24"/>
          <w:szCs w:val="24"/>
          <w:lang w:val="en-US"/>
        </w:rPr>
        <w:t>Overhead Power Lines, Planning, design, construction</w:t>
      </w:r>
      <w:r w:rsidRPr="004B02B0">
        <w:rPr>
          <w:rFonts w:asciiTheme="majorHAnsi" w:hAnsiTheme="majorHAnsi" w:cstheme="majorBidi"/>
          <w:sz w:val="24"/>
          <w:szCs w:val="24"/>
          <w:lang w:val="en-US"/>
        </w:rPr>
        <w:t>’. Springer, 2003.</w:t>
      </w:r>
    </w:p>
    <w:p w:rsidR="004B02B0" w:rsidRPr="004B02B0" w:rsidRDefault="004B02B0" w:rsidP="008D49D8">
      <w:pPr>
        <w:numPr>
          <w:ilvl w:val="0"/>
          <w:numId w:val="7"/>
        </w:numPr>
        <w:spacing w:line="276" w:lineRule="auto"/>
        <w:ind w:left="714" w:hanging="357"/>
        <w:jc w:val="both"/>
        <w:rPr>
          <w:rFonts w:asciiTheme="majorHAnsi" w:hAnsiTheme="majorHAnsi" w:cstheme="majorBidi"/>
          <w:lang w:val="en-US"/>
        </w:rPr>
      </w:pPr>
      <w:r w:rsidRPr="004B02B0">
        <w:rPr>
          <w:rFonts w:asciiTheme="majorHAnsi" w:hAnsiTheme="majorHAnsi" w:cstheme="majorBidi"/>
          <w:lang w:val="en-US"/>
        </w:rPr>
        <w:t>T. Gonen et al, ‘</w:t>
      </w:r>
      <w:r w:rsidRPr="004B02B0">
        <w:rPr>
          <w:rFonts w:asciiTheme="majorHAnsi" w:hAnsiTheme="majorHAnsi" w:cstheme="majorBidi"/>
          <w:i/>
          <w:lang w:val="en-US"/>
        </w:rPr>
        <w:t>Power distribution’</w:t>
      </w:r>
      <w:r w:rsidRPr="004B02B0">
        <w:rPr>
          <w:rFonts w:asciiTheme="majorHAnsi" w:hAnsiTheme="majorHAnsi" w:cstheme="majorBidi"/>
          <w:lang w:val="en-US"/>
        </w:rPr>
        <w:t>, book chapter in Electrical Engineering Handbook. Elsevier Academic Press, London, 2004.</w:t>
      </w:r>
    </w:p>
    <w:p w:rsidR="004B02B0" w:rsidRPr="004B02B0" w:rsidRDefault="004B02B0" w:rsidP="008D49D8">
      <w:pPr>
        <w:numPr>
          <w:ilvl w:val="0"/>
          <w:numId w:val="7"/>
        </w:numPr>
        <w:spacing w:line="276" w:lineRule="auto"/>
        <w:ind w:left="714" w:hanging="357"/>
        <w:jc w:val="both"/>
        <w:rPr>
          <w:rFonts w:asciiTheme="majorHAnsi" w:hAnsiTheme="majorHAnsi" w:cstheme="majorBidi"/>
          <w:lang w:val="en-US"/>
        </w:rPr>
      </w:pPr>
      <w:r w:rsidRPr="004B02B0">
        <w:rPr>
          <w:rFonts w:asciiTheme="majorHAnsi" w:hAnsiTheme="majorHAnsi" w:cstheme="majorBidi"/>
          <w:lang w:val="en-US"/>
        </w:rPr>
        <w:lastRenderedPageBreak/>
        <w:t>E. Acha and V.G. Agelidis, ‘</w:t>
      </w:r>
      <w:r w:rsidRPr="004B02B0">
        <w:rPr>
          <w:rFonts w:asciiTheme="majorHAnsi" w:hAnsiTheme="majorHAnsi" w:cstheme="majorBidi"/>
          <w:i/>
          <w:lang w:val="en-US"/>
        </w:rPr>
        <w:t>Power Electronic Control in Power Systems’</w:t>
      </w:r>
      <w:r w:rsidRPr="004B02B0">
        <w:rPr>
          <w:rFonts w:asciiTheme="majorHAnsi" w:hAnsiTheme="majorHAnsi" w:cstheme="majorBidi"/>
          <w:lang w:val="en-US"/>
        </w:rPr>
        <w:t>, Newns, London 2002.</w:t>
      </w:r>
    </w:p>
    <w:p w:rsidR="004B02B0" w:rsidRPr="004B02B0" w:rsidRDefault="004B02B0" w:rsidP="008D49D8">
      <w:pPr>
        <w:pStyle w:val="Paragraphedeliste"/>
        <w:numPr>
          <w:ilvl w:val="0"/>
          <w:numId w:val="7"/>
        </w:numPr>
        <w:spacing w:after="0"/>
        <w:ind w:left="714" w:hanging="357"/>
        <w:jc w:val="both"/>
        <w:rPr>
          <w:rFonts w:asciiTheme="majorHAnsi" w:hAnsiTheme="majorHAnsi" w:cstheme="majorBidi"/>
          <w:sz w:val="24"/>
          <w:szCs w:val="24"/>
          <w:lang w:val="en-US"/>
        </w:rPr>
      </w:pPr>
      <w:r w:rsidRPr="004B02B0">
        <w:rPr>
          <w:rFonts w:asciiTheme="majorHAnsi" w:hAnsiTheme="majorHAnsi" w:cstheme="majorBidi"/>
          <w:sz w:val="24"/>
          <w:szCs w:val="24"/>
          <w:lang w:val="en-US"/>
        </w:rPr>
        <w:t xml:space="preserve">TuranGönen : Electric power distribution system engineering. McGraw-Hill, 1986 </w:t>
      </w:r>
    </w:p>
    <w:p w:rsidR="004B02B0" w:rsidRPr="004B02B0" w:rsidRDefault="004B02B0" w:rsidP="008D49D8">
      <w:pPr>
        <w:pStyle w:val="Paragraphedeliste"/>
        <w:numPr>
          <w:ilvl w:val="0"/>
          <w:numId w:val="7"/>
        </w:numPr>
        <w:spacing w:after="0"/>
        <w:ind w:left="714" w:hanging="357"/>
        <w:jc w:val="both"/>
        <w:rPr>
          <w:rFonts w:asciiTheme="majorHAnsi" w:hAnsiTheme="majorHAnsi" w:cstheme="majorBidi"/>
          <w:sz w:val="24"/>
          <w:szCs w:val="24"/>
          <w:lang w:val="en-US"/>
        </w:rPr>
      </w:pPr>
      <w:r w:rsidRPr="004B02B0">
        <w:rPr>
          <w:rFonts w:asciiTheme="majorHAnsi" w:hAnsiTheme="majorHAnsi" w:cstheme="majorBidi"/>
          <w:sz w:val="24"/>
          <w:szCs w:val="24"/>
          <w:lang w:val="en-US"/>
        </w:rPr>
        <w:t xml:space="preserve">TuränGonen : Electric power transmission system engineering. Analysis and Design. John Wiley &amp; Sons, 1988 </w:t>
      </w:r>
    </w:p>
    <w:p w:rsidR="004B02B0" w:rsidRPr="004B02B0" w:rsidRDefault="004B02B0" w:rsidP="004B02B0">
      <w:pPr>
        <w:rPr>
          <w:rFonts w:asciiTheme="majorHAnsi" w:hAnsiTheme="majorHAnsi"/>
          <w:sz w:val="20"/>
          <w:szCs w:val="20"/>
          <w:lang w:val="en-US"/>
        </w:rPr>
      </w:pPr>
    </w:p>
    <w:p w:rsidR="008D49D8" w:rsidRDefault="008D49D8" w:rsidP="004B02B0">
      <w:pPr>
        <w:rPr>
          <w:rFonts w:asciiTheme="majorHAnsi" w:hAnsiTheme="majorHAnsi"/>
          <w:sz w:val="20"/>
          <w:szCs w:val="20"/>
          <w:lang w:val="en-US"/>
        </w:rPr>
        <w:sectPr w:rsidR="008D49D8"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Matière:</w:t>
      </w:r>
      <w:r w:rsidRPr="004B02B0">
        <w:rPr>
          <w:rFonts w:asciiTheme="majorHAnsi" w:hAnsiTheme="majorHAnsi"/>
          <w:b/>
          <w:bCs/>
        </w:rPr>
        <w:t>Electronique de puissance avancée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rPr>
          <w:rFonts w:asciiTheme="majorHAnsi" w:hAnsiTheme="majorHAnsi"/>
        </w:rPr>
      </w:pPr>
    </w:p>
    <w:p w:rsidR="004B02B0" w:rsidRPr="004B02B0" w:rsidRDefault="004B02B0" w:rsidP="004B02B0">
      <w:pPr>
        <w:spacing w:line="276" w:lineRule="auto"/>
        <w:jc w:val="both"/>
        <w:rPr>
          <w:rFonts w:asciiTheme="majorHAnsi" w:hAnsiTheme="majorHAnsi" w:cs="Calibri"/>
          <w:i/>
          <w:u w:val="thick" w:color="F79646"/>
        </w:rPr>
      </w:pPr>
      <w:r w:rsidRPr="004B02B0">
        <w:rPr>
          <w:rFonts w:asciiTheme="majorHAnsi" w:hAnsiTheme="majorHAnsi" w:cs="Calibri"/>
          <w:b/>
          <w:u w:val="thick" w:color="F79646"/>
        </w:rPr>
        <w:t>Objectifs de l’enseignement:</w:t>
      </w:r>
    </w:p>
    <w:p w:rsidR="004B02B0" w:rsidRPr="004B02B0" w:rsidRDefault="004B02B0" w:rsidP="004B02B0">
      <w:pPr>
        <w:rPr>
          <w:rFonts w:asciiTheme="majorHAnsi" w:hAnsiTheme="majorHAnsi"/>
        </w:rPr>
      </w:pPr>
      <w:r w:rsidRPr="004B02B0">
        <w:rPr>
          <w:rFonts w:asciiTheme="majorHAnsi" w:hAnsiTheme="majorHAnsi"/>
        </w:rPr>
        <w:t>Pour fournir les concepts de circuit électrique derrière les différents modes de fonctionnement des onduleurs afin de permettre la compréhension profonde de leur fonctionnement</w:t>
      </w:r>
    </w:p>
    <w:p w:rsidR="004B02B0" w:rsidRPr="004B02B0" w:rsidRDefault="004B02B0" w:rsidP="004B02B0">
      <w:pPr>
        <w:rPr>
          <w:rFonts w:asciiTheme="majorHAnsi" w:hAnsiTheme="majorHAnsi"/>
        </w:rPr>
      </w:pPr>
      <w:r w:rsidRPr="004B02B0">
        <w:rPr>
          <w:rFonts w:asciiTheme="majorHAnsi" w:hAnsiTheme="majorHAnsi"/>
        </w:rPr>
        <w:t>Pour doter des compétences nécessaires pour obtenir les critères pour la conception des convertisseurs de puissance pour UPS, Drives etc.,</w:t>
      </w:r>
    </w:p>
    <w:p w:rsidR="004B02B0" w:rsidRPr="004B02B0" w:rsidRDefault="004B02B0" w:rsidP="004B02B0">
      <w:pPr>
        <w:rPr>
          <w:rFonts w:asciiTheme="majorHAnsi" w:hAnsiTheme="majorHAnsi"/>
        </w:rPr>
      </w:pPr>
      <w:r w:rsidRPr="004B02B0">
        <w:rPr>
          <w:rFonts w:asciiTheme="majorHAnsi" w:hAnsiTheme="majorHAnsi"/>
        </w:rPr>
        <w:t>Capacité d'analyser et de comprendre les différents modes de fonctionnement des différentes configurations de convertisseurs de puissance.</w:t>
      </w:r>
    </w:p>
    <w:p w:rsidR="004B02B0" w:rsidRPr="004B02B0" w:rsidRDefault="004B02B0" w:rsidP="004B02B0">
      <w:pPr>
        <w:rPr>
          <w:rFonts w:asciiTheme="majorHAnsi" w:hAnsiTheme="majorHAnsi"/>
        </w:rPr>
      </w:pPr>
      <w:r w:rsidRPr="004B02B0">
        <w:rPr>
          <w:rFonts w:asciiTheme="majorHAnsi" w:hAnsiTheme="majorHAnsi"/>
        </w:rPr>
        <w:t>Capacité à concevoir différents onduleurs monophasés et triphasés</w:t>
      </w:r>
    </w:p>
    <w:p w:rsidR="004B02B0" w:rsidRPr="004B02B0" w:rsidRDefault="004B02B0" w:rsidP="004B02B0">
      <w:pPr>
        <w:rPr>
          <w:rFonts w:asciiTheme="majorHAnsi" w:hAnsiTheme="majorHAnsi" w:cs="Arial"/>
          <w:b/>
          <w:sz w:val="32"/>
          <w:szCs w:val="32"/>
        </w:rPr>
      </w:pPr>
      <w:r w:rsidRPr="004B02B0">
        <w:rPr>
          <w:rFonts w:asciiTheme="majorHAnsi" w:hAnsiTheme="majorHAnsi" w:cs="Arial"/>
          <w:b/>
        </w:rPr>
        <w:t>Connaissances préalables recommandées</w:t>
      </w:r>
    </w:p>
    <w:p w:rsidR="004B02B0" w:rsidRPr="004B02B0" w:rsidRDefault="004B02B0" w:rsidP="004B02B0">
      <w:pPr>
        <w:rPr>
          <w:rFonts w:asciiTheme="majorHAnsi" w:hAnsiTheme="majorHAnsi"/>
        </w:rPr>
      </w:pPr>
      <w:r w:rsidRPr="004B02B0">
        <w:rPr>
          <w:rFonts w:asciiTheme="majorHAnsi" w:hAnsiTheme="majorHAnsi"/>
        </w:rPr>
        <w:t xml:space="preserve">    Composants de puissance, l’électronique de puissance de base,</w:t>
      </w:r>
    </w:p>
    <w:p w:rsidR="004B02B0" w:rsidRPr="004B02B0" w:rsidRDefault="004B02B0" w:rsidP="004B02B0">
      <w:pPr>
        <w:ind w:left="360"/>
        <w:rPr>
          <w:rFonts w:asciiTheme="majorHAnsi" w:hAnsiTheme="majorHAnsi"/>
          <w:sz w:val="20"/>
          <w:szCs w:val="20"/>
        </w:rPr>
      </w:pPr>
    </w:p>
    <w:p w:rsidR="004B02B0" w:rsidRPr="004B02B0" w:rsidRDefault="004B02B0" w:rsidP="004B02B0">
      <w:pPr>
        <w:pStyle w:val="Default"/>
        <w:rPr>
          <w:rFonts w:asciiTheme="majorHAnsi" w:hAnsiTheme="majorHAnsi"/>
          <w:b/>
          <w:bCs/>
          <w:sz w:val="23"/>
          <w:szCs w:val="23"/>
        </w:rPr>
      </w:pPr>
      <w:r w:rsidRPr="004B02B0">
        <w:rPr>
          <w:rFonts w:asciiTheme="majorHAnsi" w:hAnsiTheme="majorHAnsi"/>
          <w:b/>
          <w:bCs/>
          <w:sz w:val="23"/>
          <w:szCs w:val="23"/>
        </w:rPr>
        <w:t>Contenu de la matière :</w:t>
      </w:r>
    </w:p>
    <w:p w:rsidR="004B02B0" w:rsidRPr="004B02B0" w:rsidRDefault="004B02B0" w:rsidP="004B02B0">
      <w:pPr>
        <w:ind w:left="360"/>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b/>
          <w:bCs/>
        </w:rPr>
        <w:t>Chapitre 1</w:t>
      </w:r>
      <w:r w:rsidRPr="004B02B0">
        <w:rPr>
          <w:rFonts w:asciiTheme="majorHAnsi" w:hAnsiTheme="majorHAnsi"/>
        </w:rPr>
        <w:t> : Méthodes de modélisation et simulation  des semi-conducteurs de puissance (02 semaines)</w:t>
      </w:r>
    </w:p>
    <w:p w:rsidR="004B02B0" w:rsidRPr="004B02B0" w:rsidRDefault="004B02B0" w:rsidP="004B02B0">
      <w:pPr>
        <w:rPr>
          <w:rFonts w:asciiTheme="majorHAnsi" w:hAnsiTheme="majorHAnsi"/>
        </w:rPr>
      </w:pPr>
      <w:r w:rsidRPr="004B02B0">
        <w:rPr>
          <w:rFonts w:asciiTheme="majorHAnsi" w:hAnsiTheme="majorHAnsi"/>
        </w:rPr>
        <w:t>Caractéristique idéalisée des différents types de semi-conducteurs, équations logiques des semi-conducteurs, méthodes de simulations des convertisseurs statiques</w:t>
      </w:r>
    </w:p>
    <w:p w:rsidR="004B02B0" w:rsidRPr="004B02B0" w:rsidRDefault="004B02B0" w:rsidP="004B02B0">
      <w:pPr>
        <w:rPr>
          <w:rFonts w:asciiTheme="majorHAnsi" w:hAnsiTheme="majorHAnsi"/>
        </w:rPr>
      </w:pPr>
      <w:r w:rsidRPr="004B02B0">
        <w:rPr>
          <w:rFonts w:asciiTheme="majorHAnsi" w:hAnsiTheme="majorHAnsi"/>
          <w:b/>
          <w:bCs/>
        </w:rPr>
        <w:t>Chapitre 2</w:t>
      </w:r>
      <w:r w:rsidRPr="004B02B0">
        <w:rPr>
          <w:rFonts w:asciiTheme="majorHAnsi" w:hAnsiTheme="majorHAnsi"/>
        </w:rPr>
        <w:t> : Mécanismes de commutation dans les convertisseurs statiques (03 semaines)</w:t>
      </w:r>
    </w:p>
    <w:p w:rsidR="004B02B0" w:rsidRPr="004B02B0" w:rsidRDefault="004B02B0" w:rsidP="004B02B0">
      <w:pPr>
        <w:rPr>
          <w:rFonts w:asciiTheme="majorHAnsi" w:hAnsiTheme="majorHAnsi"/>
        </w:rPr>
      </w:pPr>
      <w:r w:rsidRPr="004B02B0">
        <w:rPr>
          <w:rFonts w:asciiTheme="majorHAnsi" w:hAnsiTheme="majorHAnsi"/>
        </w:rPr>
        <w:t>Principe de commutation naturelle, principe de commutation forcée, calcul des pertes par commutation.</w:t>
      </w:r>
    </w:p>
    <w:p w:rsidR="004B02B0" w:rsidRPr="004B02B0" w:rsidRDefault="004B02B0" w:rsidP="004B02B0">
      <w:pPr>
        <w:rPr>
          <w:rFonts w:asciiTheme="majorHAnsi" w:hAnsiTheme="majorHAnsi"/>
        </w:rPr>
      </w:pPr>
      <w:r w:rsidRPr="004B02B0">
        <w:rPr>
          <w:rFonts w:asciiTheme="majorHAnsi" w:hAnsiTheme="majorHAnsi"/>
          <w:b/>
          <w:bCs/>
        </w:rPr>
        <w:t>Chapitre 3</w:t>
      </w:r>
      <w:r w:rsidRPr="004B02B0">
        <w:rPr>
          <w:rFonts w:asciiTheme="majorHAnsi" w:hAnsiTheme="majorHAnsi"/>
        </w:rPr>
        <w:t> : Méthodes de conception des convertisseurs statiques à commutation naturelle (02 semaines)</w:t>
      </w:r>
    </w:p>
    <w:p w:rsidR="004B02B0" w:rsidRPr="004B02B0" w:rsidRDefault="004B02B0" w:rsidP="004B02B0">
      <w:pPr>
        <w:rPr>
          <w:rFonts w:asciiTheme="majorHAnsi" w:hAnsiTheme="majorHAnsi"/>
        </w:rPr>
      </w:pPr>
      <w:r w:rsidRPr="004B02B0">
        <w:rPr>
          <w:rFonts w:asciiTheme="majorHAnsi" w:hAnsiTheme="majorHAnsi"/>
        </w:rPr>
        <w:t>Règles de commutation, définition de la cellule de commutation,  différents type de sources, règles d’échange de puissance, convertisseurs direct et indirect exemple : étude d’un cyclo convertisseur.</w:t>
      </w:r>
    </w:p>
    <w:p w:rsidR="004B02B0" w:rsidRPr="004B02B0" w:rsidRDefault="004B02B0" w:rsidP="004B02B0">
      <w:pPr>
        <w:rPr>
          <w:rFonts w:asciiTheme="majorHAnsi" w:hAnsiTheme="majorHAnsi"/>
        </w:rPr>
      </w:pPr>
      <w:r w:rsidRPr="004B02B0">
        <w:rPr>
          <w:rFonts w:asciiTheme="majorHAnsi" w:hAnsiTheme="majorHAnsi"/>
          <w:b/>
          <w:bCs/>
        </w:rPr>
        <w:t>Chapitre 4</w:t>
      </w:r>
      <w:r w:rsidRPr="004B02B0">
        <w:rPr>
          <w:rFonts w:asciiTheme="majorHAnsi" w:hAnsiTheme="majorHAnsi"/>
        </w:rPr>
        <w:t> : Méthodes de conception des convertisseurs statiques à commutation forcée (03 semaines)</w:t>
      </w:r>
    </w:p>
    <w:p w:rsidR="004B02B0" w:rsidRPr="004B02B0" w:rsidRDefault="004B02B0" w:rsidP="004B02B0">
      <w:pPr>
        <w:rPr>
          <w:rFonts w:asciiTheme="majorHAnsi" w:hAnsiTheme="majorHAnsi"/>
        </w:rPr>
      </w:pPr>
      <w:r w:rsidRPr="004B02B0">
        <w:rPr>
          <w:rFonts w:asciiTheme="majorHAnsi" w:hAnsiTheme="majorHAnsi"/>
        </w:rPr>
        <w:t>- Onduleur MLI</w:t>
      </w:r>
    </w:p>
    <w:p w:rsidR="004B02B0" w:rsidRPr="004B02B0" w:rsidRDefault="004B02B0" w:rsidP="004B02B0">
      <w:pPr>
        <w:rPr>
          <w:rFonts w:asciiTheme="majorHAnsi" w:hAnsiTheme="majorHAnsi"/>
        </w:rPr>
      </w:pPr>
      <w:r w:rsidRPr="004B02B0">
        <w:rPr>
          <w:rFonts w:asciiTheme="majorHAnsi" w:hAnsiTheme="majorHAnsi"/>
        </w:rPr>
        <w:t>- Redresseur à absorption sinusoïdale</w:t>
      </w:r>
    </w:p>
    <w:p w:rsidR="004B02B0" w:rsidRPr="004B02B0" w:rsidRDefault="004B02B0" w:rsidP="004B02B0">
      <w:pPr>
        <w:rPr>
          <w:rFonts w:asciiTheme="majorHAnsi" w:hAnsiTheme="majorHAnsi"/>
        </w:rPr>
      </w:pPr>
      <w:r w:rsidRPr="004B02B0">
        <w:rPr>
          <w:rFonts w:asciiTheme="majorHAnsi" w:hAnsiTheme="majorHAnsi"/>
        </w:rPr>
        <w:t>- Gradateur MLI</w:t>
      </w:r>
    </w:p>
    <w:p w:rsidR="004B02B0" w:rsidRPr="004B02B0" w:rsidRDefault="004B02B0" w:rsidP="004B02B0">
      <w:pPr>
        <w:rPr>
          <w:rFonts w:asciiTheme="majorHAnsi" w:hAnsiTheme="majorHAnsi"/>
        </w:rPr>
      </w:pPr>
      <w:r w:rsidRPr="004B02B0">
        <w:rPr>
          <w:rFonts w:asciiTheme="majorHAnsi" w:hAnsiTheme="majorHAnsi"/>
        </w:rPr>
        <w:t>- Alimentations à découpage</w:t>
      </w:r>
    </w:p>
    <w:p w:rsidR="004B02B0" w:rsidRPr="004B02B0" w:rsidRDefault="004B02B0" w:rsidP="004B02B0">
      <w:pPr>
        <w:rPr>
          <w:rFonts w:asciiTheme="majorHAnsi" w:hAnsiTheme="majorHAnsi"/>
        </w:rPr>
      </w:pPr>
      <w:r w:rsidRPr="004B02B0">
        <w:rPr>
          <w:rFonts w:asciiTheme="majorHAnsi" w:hAnsiTheme="majorHAnsi"/>
          <w:b/>
          <w:bCs/>
        </w:rPr>
        <w:t>Chapitre 5</w:t>
      </w:r>
      <w:r w:rsidRPr="004B02B0">
        <w:rPr>
          <w:rFonts w:asciiTheme="majorHAnsi" w:hAnsiTheme="majorHAnsi"/>
        </w:rPr>
        <w:t> : Onduleur multi-niveaux  (0 3 semaines)</w:t>
      </w:r>
    </w:p>
    <w:p w:rsidR="004B02B0" w:rsidRPr="004B02B0" w:rsidRDefault="004B02B0" w:rsidP="004B02B0">
      <w:pPr>
        <w:rPr>
          <w:rFonts w:asciiTheme="majorHAnsi" w:hAnsiTheme="majorHAnsi"/>
        </w:rPr>
      </w:pPr>
      <w:r w:rsidRPr="004B02B0">
        <w:rPr>
          <w:rFonts w:asciiTheme="majorHAnsi" w:hAnsiTheme="majorHAnsi"/>
        </w:rPr>
        <w:t xml:space="preserve">Concept multi niveaux, topologies, Comparaison des onduleurs multi-niveaux . Techniques de commande PWM pour onduleur  MLI - monophasés et triphasés de source d'impédance.  </w:t>
      </w:r>
    </w:p>
    <w:p w:rsidR="004B02B0" w:rsidRPr="004B02B0" w:rsidRDefault="004B02B0" w:rsidP="004B02B0">
      <w:pPr>
        <w:rPr>
          <w:rFonts w:asciiTheme="majorHAnsi" w:hAnsiTheme="majorHAnsi"/>
        </w:rPr>
      </w:pPr>
      <w:r w:rsidRPr="004B02B0">
        <w:rPr>
          <w:rFonts w:asciiTheme="majorHAnsi" w:hAnsiTheme="majorHAnsi"/>
          <w:b/>
          <w:bCs/>
        </w:rPr>
        <w:t>Chapitre 6 :</w:t>
      </w:r>
      <w:r w:rsidRPr="004B02B0">
        <w:rPr>
          <w:rFonts w:asciiTheme="majorHAnsi" w:hAnsiTheme="majorHAnsi"/>
        </w:rPr>
        <w:t> Qualité d’énergie des convertisseurs statiques (03semaines)</w:t>
      </w:r>
    </w:p>
    <w:p w:rsidR="004B02B0" w:rsidRPr="004B02B0" w:rsidRDefault="004B02B0" w:rsidP="004B02B0">
      <w:pPr>
        <w:rPr>
          <w:rFonts w:asciiTheme="majorHAnsi" w:hAnsiTheme="majorHAnsi"/>
        </w:rPr>
      </w:pPr>
      <w:r w:rsidRPr="004B02B0">
        <w:rPr>
          <w:rFonts w:asciiTheme="majorHAnsi" w:hAnsiTheme="majorHAnsi"/>
        </w:rPr>
        <w:t>- Pollution harmonique due aux convertisseurs statiques (Etude de cas : redresseur, gradateur).</w:t>
      </w:r>
    </w:p>
    <w:p w:rsidR="004B02B0" w:rsidRPr="004B02B0" w:rsidRDefault="004B02B0" w:rsidP="004B02B0">
      <w:pPr>
        <w:rPr>
          <w:rFonts w:asciiTheme="majorHAnsi" w:hAnsiTheme="majorHAnsi"/>
        </w:rPr>
      </w:pPr>
      <w:r w:rsidRPr="004B02B0">
        <w:rPr>
          <w:rFonts w:asciiTheme="majorHAnsi" w:hAnsiTheme="majorHAnsi"/>
        </w:rPr>
        <w:t>- Etude des harmoniques dans les onduleurs de tension.</w:t>
      </w:r>
    </w:p>
    <w:p w:rsidR="004B02B0" w:rsidRPr="004B02B0" w:rsidRDefault="004B02B0" w:rsidP="004B02B0">
      <w:pPr>
        <w:rPr>
          <w:rFonts w:asciiTheme="majorHAnsi" w:hAnsiTheme="majorHAnsi"/>
          <w:sz w:val="18"/>
          <w:szCs w:val="18"/>
        </w:rPr>
      </w:pPr>
      <w:r w:rsidRPr="004B02B0">
        <w:rPr>
          <w:rFonts w:asciiTheme="majorHAnsi" w:hAnsiTheme="majorHAnsi"/>
        </w:rPr>
        <w:t>- Introduction aux techniques de dépollution</w:t>
      </w:r>
    </w:p>
    <w:p w:rsidR="004B02B0" w:rsidRPr="004B02B0" w:rsidRDefault="004B02B0" w:rsidP="004B02B0">
      <w:pPr>
        <w:rPr>
          <w:rFonts w:asciiTheme="majorHAnsi" w:hAnsiTheme="majorHAnsi"/>
          <w:sz w:val="18"/>
          <w:szCs w:val="18"/>
        </w:rPr>
      </w:pPr>
    </w:p>
    <w:p w:rsidR="008D49D8" w:rsidRDefault="008D49D8" w:rsidP="004B02B0">
      <w:pPr>
        <w:rPr>
          <w:rFonts w:asciiTheme="majorHAnsi" w:hAnsiTheme="majorHAnsi"/>
          <w:b/>
          <w:bCs/>
        </w:rPr>
      </w:pPr>
    </w:p>
    <w:p w:rsidR="008D49D8" w:rsidRPr="004B02B0" w:rsidRDefault="008D49D8" w:rsidP="008D49D8">
      <w:pPr>
        <w:jc w:val="both"/>
        <w:rPr>
          <w:rFonts w:asciiTheme="majorHAnsi" w:hAnsiTheme="majorHAnsi" w:cstheme="majorBidi"/>
          <w:b/>
        </w:rPr>
      </w:pPr>
      <w:r w:rsidRPr="004B02B0">
        <w:rPr>
          <w:rFonts w:asciiTheme="majorHAnsi" w:hAnsiTheme="majorHAnsi" w:cstheme="majorBidi"/>
          <w:b/>
          <w:bCs/>
        </w:rPr>
        <w:t>Mode d’évaluation :</w:t>
      </w:r>
      <w:r w:rsidRPr="004B02B0">
        <w:rPr>
          <w:rFonts w:asciiTheme="majorHAnsi" w:hAnsiTheme="majorHAnsi" w:cstheme="majorBidi"/>
        </w:rPr>
        <w:t xml:space="preserve"> Contrôle continu: 40%; Examen: 60%.</w:t>
      </w:r>
    </w:p>
    <w:p w:rsidR="008D49D8" w:rsidRPr="004B02B0" w:rsidRDefault="008D49D8" w:rsidP="008D49D8">
      <w:pPr>
        <w:jc w:val="both"/>
        <w:rPr>
          <w:rFonts w:asciiTheme="majorHAnsi" w:hAnsiTheme="majorHAnsi" w:cstheme="majorBidi"/>
          <w:b/>
        </w:rPr>
      </w:pPr>
    </w:p>
    <w:p w:rsidR="008D49D8" w:rsidRPr="004B02B0" w:rsidRDefault="008D49D8" w:rsidP="008D49D8">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4B02B0">
      <w:pPr>
        <w:rPr>
          <w:rFonts w:asciiTheme="majorHAnsi" w:hAnsiTheme="majorHAnsi"/>
        </w:rPr>
      </w:pPr>
      <w:r w:rsidRPr="004B02B0">
        <w:rPr>
          <w:rFonts w:asciiTheme="majorHAnsi" w:hAnsiTheme="majorHAnsi"/>
        </w:rPr>
        <w:t xml:space="preserve">- Electronique de puissance, de la cellule de commutation aux applications industrielles. Cours et exercices,  A. Cunière, G. Feld, M. Lavabre, éditions Casteilla, 544 p. 2012. </w:t>
      </w:r>
    </w:p>
    <w:p w:rsidR="004B02B0" w:rsidRPr="004B02B0" w:rsidRDefault="004B02B0" w:rsidP="004B02B0">
      <w:pPr>
        <w:rPr>
          <w:rFonts w:asciiTheme="majorHAnsi" w:hAnsiTheme="majorHAnsi"/>
        </w:rPr>
      </w:pPr>
      <w:r w:rsidRPr="004B02B0">
        <w:rPr>
          <w:rFonts w:asciiTheme="majorHAnsi" w:hAnsiTheme="majorHAnsi"/>
        </w:rPr>
        <w:t xml:space="preserve">-Encyclopédie technique « Les techniques de l’ingénieur »,  traité de Génie Electrique, vol. D4 articles D3000 à D3300. </w:t>
      </w:r>
    </w:p>
    <w:p w:rsidR="004B02B0" w:rsidRPr="004B02B0" w:rsidRDefault="004B02B0" w:rsidP="004B02B0">
      <w:pPr>
        <w:ind w:left="360"/>
        <w:rPr>
          <w:rFonts w:asciiTheme="majorHAnsi" w:hAnsiTheme="majorHAnsi"/>
        </w:rPr>
      </w:pPr>
    </w:p>
    <w:p w:rsidR="008D49D8" w:rsidRDefault="008D49D8" w:rsidP="004B02B0">
      <w:pPr>
        <w:rPr>
          <w:rFonts w:asciiTheme="majorHAnsi" w:eastAsia="Calibri" w:hAnsiTheme="majorHAnsi" w:cs="Calibri"/>
          <w:b/>
          <w:bCs/>
          <w:color w:val="000000"/>
          <w:u w:val="thick" w:color="F79646"/>
        </w:rPr>
        <w:sectPr w:rsidR="008D49D8"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Matière:</w:t>
      </w:r>
      <w:r w:rsidRPr="008D49D8">
        <w:rPr>
          <w:rFonts w:asciiTheme="majorHAnsi" w:hAnsiTheme="majorHAnsi"/>
          <w:b/>
          <w:bCs/>
        </w:rPr>
        <w:t>µ</w:t>
      </w:r>
      <w:r w:rsidRPr="004B02B0">
        <w:rPr>
          <w:rFonts w:asciiTheme="majorHAnsi" w:hAnsiTheme="majorHAnsi"/>
          <w:b/>
          <w:bCs/>
        </w:rPr>
        <w:t>-processeurs et µ-contrôleurs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rPr>
          <w:rFonts w:asciiTheme="majorHAnsi" w:hAnsiTheme="majorHAnsi"/>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Objectifs de l’enseignement</w:t>
      </w:r>
    </w:p>
    <w:p w:rsidR="004B02B0" w:rsidRPr="004B02B0" w:rsidRDefault="004B02B0" w:rsidP="004B02B0">
      <w:pPr>
        <w:rPr>
          <w:rFonts w:asciiTheme="majorHAnsi" w:eastAsia="Times New Roman" w:hAnsiTheme="majorHAnsi"/>
          <w:lang w:eastAsia="fr-FR"/>
        </w:rPr>
      </w:pPr>
      <w:r w:rsidRPr="004B02B0">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4B02B0" w:rsidRPr="004B02B0" w:rsidRDefault="004B02B0" w:rsidP="004B02B0">
      <w:pPr>
        <w:rPr>
          <w:rFonts w:asciiTheme="majorHAnsi" w:eastAsia="Times New Roman" w:hAnsiTheme="majorHAnsi"/>
          <w:lang w:eastAsia="fr-FR"/>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Connaissances préalables recommandées </w:t>
      </w:r>
    </w:p>
    <w:p w:rsidR="004B02B0" w:rsidRPr="004B02B0" w:rsidRDefault="004B02B0" w:rsidP="004B02B0">
      <w:pPr>
        <w:rPr>
          <w:rFonts w:asciiTheme="majorHAnsi" w:eastAsia="Times New Roman" w:hAnsiTheme="majorHAnsi"/>
          <w:lang w:eastAsia="fr-FR"/>
        </w:rPr>
      </w:pPr>
      <w:r w:rsidRPr="004B02B0">
        <w:rPr>
          <w:rFonts w:asciiTheme="majorHAnsi" w:eastAsia="Times New Roman" w:hAnsiTheme="majorHAnsi"/>
          <w:lang w:eastAsia="fr-FR"/>
        </w:rPr>
        <w:t>Logiques combinatoire et séquentielle, automatismes industriels</w:t>
      </w:r>
    </w:p>
    <w:p w:rsidR="004B02B0" w:rsidRPr="004B02B0" w:rsidRDefault="004B02B0" w:rsidP="004B02B0">
      <w:pPr>
        <w:rPr>
          <w:rFonts w:asciiTheme="majorHAnsi" w:eastAsia="Times New Roman" w:hAnsiTheme="majorHAnsi"/>
          <w:lang w:eastAsia="fr-FR"/>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Contenu de la matière : </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1 : Architecture et fonctionnement d’un microprocesseur </w:t>
      </w:r>
      <w:r w:rsidRPr="004B02B0">
        <w:rPr>
          <w:rFonts w:asciiTheme="majorHAnsi" w:hAnsiTheme="majorHAnsi" w:cstheme="majorBidi"/>
          <w:bCs/>
        </w:rPr>
        <w:t>(3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Structure d’un calculateur, Circulation de l’information dans un calculateur, Description matérielle d’un microprocesseur, Fonctionnement d’un microprocesseur, les mémoires </w:t>
      </w:r>
    </w:p>
    <w:p w:rsidR="004B02B0" w:rsidRPr="004B02B0" w:rsidRDefault="004B02B0" w:rsidP="004B02B0">
      <w:pPr>
        <w:rPr>
          <w:rFonts w:asciiTheme="majorHAnsi" w:hAnsiTheme="majorHAnsi" w:cstheme="majorBidi"/>
        </w:rPr>
      </w:pPr>
      <w:r w:rsidRPr="004B02B0">
        <w:rPr>
          <w:rFonts w:asciiTheme="majorHAnsi" w:hAnsiTheme="majorHAnsi" w:cstheme="majorBidi"/>
        </w:rPr>
        <w:t>Exemple : Le microprocesseur Intel 8086</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2: La programmation en assembleur </w:t>
      </w:r>
      <w:r w:rsidRPr="004B02B0">
        <w:rPr>
          <w:rFonts w:asciiTheme="majorHAnsi" w:hAnsiTheme="majorHAnsi" w:cstheme="majorBidi"/>
          <w:bCs/>
        </w:rPr>
        <w:t>(2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Généralités, Le jeu d’instructions, Méthode de programmation.</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3: Les interruptions et les interfaces d’entrées/sorties </w:t>
      </w:r>
      <w:r w:rsidRPr="004B02B0">
        <w:rPr>
          <w:rFonts w:asciiTheme="majorHAnsi" w:hAnsiTheme="majorHAnsi" w:cstheme="majorBidi"/>
          <w:bCs/>
        </w:rPr>
        <w:t>(3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 xml:space="preserve">Définition d’une interruption, Prise en charge d’une interruption par le microprocesseur, Adressages des sous programmes d’interruptions, </w:t>
      </w:r>
    </w:p>
    <w:p w:rsidR="004B02B0" w:rsidRPr="004B02B0" w:rsidRDefault="004B02B0" w:rsidP="004B02B0">
      <w:pPr>
        <w:rPr>
          <w:rFonts w:asciiTheme="majorHAnsi" w:hAnsiTheme="majorHAnsi" w:cstheme="majorBidi"/>
        </w:rPr>
      </w:pPr>
      <w:r w:rsidRPr="004B02B0">
        <w:rPr>
          <w:rFonts w:asciiTheme="majorHAnsi" w:hAnsiTheme="majorHAnsi" w:cstheme="majorBidi"/>
        </w:rPr>
        <w:t xml:space="preserve">Adressages des ports d’E/S, Gestion des ports d’E/S </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4: Architecture et fonctionnement d’un microcontrôleur </w:t>
      </w:r>
      <w:r w:rsidRPr="004B02B0">
        <w:rPr>
          <w:rFonts w:asciiTheme="majorHAnsi" w:hAnsiTheme="majorHAnsi" w:cstheme="majorBidi"/>
          <w:bCs/>
        </w:rPr>
        <w:t>(3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Description matérielle d’un µ-contrôleur et son fonctionnement. Programmation du µ-contrôleur</w:t>
      </w:r>
    </w:p>
    <w:p w:rsidR="004B02B0" w:rsidRPr="004B02B0" w:rsidRDefault="004B02B0" w:rsidP="004B02B0">
      <w:pPr>
        <w:rPr>
          <w:rFonts w:asciiTheme="majorHAnsi" w:hAnsiTheme="majorHAnsi" w:cstheme="majorBidi"/>
        </w:rPr>
      </w:pPr>
      <w:r w:rsidRPr="004B02B0">
        <w:rPr>
          <w:rFonts w:asciiTheme="majorHAnsi" w:hAnsiTheme="majorHAnsi" w:cstheme="majorBidi"/>
        </w:rPr>
        <w:t>Exemple : Le  µ-contrôleur PIC</w:t>
      </w:r>
    </w:p>
    <w:p w:rsidR="004B02B0" w:rsidRPr="004B02B0" w:rsidRDefault="004B02B0" w:rsidP="004B02B0">
      <w:pPr>
        <w:rPr>
          <w:rFonts w:asciiTheme="majorHAnsi" w:hAnsiTheme="majorHAnsi" w:cstheme="majorBidi"/>
          <w:b/>
          <w:bCs/>
        </w:rPr>
      </w:pPr>
      <w:r w:rsidRPr="004B02B0">
        <w:rPr>
          <w:rFonts w:asciiTheme="majorHAnsi" w:hAnsiTheme="majorHAnsi" w:cstheme="majorBidi"/>
          <w:b/>
          <w:bCs/>
        </w:rPr>
        <w:t xml:space="preserve">Chapitre 5: Applications des microprocesseurs et microcontrôleurs </w:t>
      </w:r>
      <w:r w:rsidRPr="004B02B0">
        <w:rPr>
          <w:rFonts w:asciiTheme="majorHAnsi" w:hAnsiTheme="majorHAnsi" w:cstheme="majorBidi"/>
          <w:bCs/>
        </w:rPr>
        <w:t>(4 semaines)</w:t>
      </w:r>
    </w:p>
    <w:p w:rsidR="004B02B0" w:rsidRPr="004B02B0" w:rsidRDefault="004B02B0" w:rsidP="004B02B0">
      <w:pPr>
        <w:rPr>
          <w:rFonts w:asciiTheme="majorHAnsi" w:hAnsiTheme="majorHAnsi" w:cstheme="majorBidi"/>
        </w:rPr>
      </w:pPr>
      <w:r w:rsidRPr="004B02B0">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rsidR="004B02B0" w:rsidRPr="004B02B0" w:rsidRDefault="004B02B0" w:rsidP="004B02B0">
      <w:pPr>
        <w:jc w:val="both"/>
        <w:rPr>
          <w:rFonts w:asciiTheme="majorHAnsi" w:hAnsiTheme="majorHAnsi" w:cs="Arial"/>
          <w:color w:val="000000"/>
        </w:rPr>
      </w:pPr>
    </w:p>
    <w:p w:rsidR="004B02B0" w:rsidRPr="004B02B0" w:rsidRDefault="004B02B0" w:rsidP="004B02B0">
      <w:pPr>
        <w:spacing w:line="276" w:lineRule="auto"/>
        <w:jc w:val="both"/>
        <w:rPr>
          <w:rFonts w:asciiTheme="majorHAnsi" w:hAnsiTheme="majorHAnsi" w:cs="Arial"/>
          <w:b/>
          <w:sz w:val="16"/>
          <w:szCs w:val="16"/>
        </w:rPr>
      </w:pPr>
    </w:p>
    <w:p w:rsidR="00913308" w:rsidRDefault="00913308" w:rsidP="00913308">
      <w:pPr>
        <w:rPr>
          <w:rFonts w:asciiTheme="majorHAnsi" w:hAnsiTheme="majorHAnsi"/>
          <w:b/>
          <w:bCs/>
        </w:rPr>
      </w:pPr>
    </w:p>
    <w:p w:rsidR="00913308" w:rsidRPr="004B02B0" w:rsidRDefault="00913308" w:rsidP="00913308">
      <w:pPr>
        <w:jc w:val="both"/>
        <w:rPr>
          <w:rFonts w:asciiTheme="majorHAnsi" w:hAnsiTheme="majorHAnsi" w:cstheme="majorBidi"/>
          <w:b/>
        </w:rPr>
      </w:pPr>
      <w:r w:rsidRPr="004B02B0">
        <w:rPr>
          <w:rFonts w:asciiTheme="majorHAnsi" w:hAnsiTheme="majorHAnsi" w:cstheme="majorBidi"/>
          <w:b/>
          <w:bCs/>
        </w:rPr>
        <w:t>Mode d’évaluation :</w:t>
      </w:r>
      <w:r>
        <w:rPr>
          <w:rFonts w:asciiTheme="majorHAnsi" w:hAnsiTheme="majorHAnsi" w:cstheme="majorBidi"/>
        </w:rPr>
        <w:t>Examen: 10</w:t>
      </w:r>
      <w:r w:rsidRPr="004B02B0">
        <w:rPr>
          <w:rFonts w:asciiTheme="majorHAnsi" w:hAnsiTheme="majorHAnsi" w:cstheme="majorBidi"/>
        </w:rPr>
        <w:t>0%.</w:t>
      </w:r>
    </w:p>
    <w:p w:rsidR="00913308" w:rsidRPr="004B02B0" w:rsidRDefault="00913308" w:rsidP="00913308">
      <w:pPr>
        <w:jc w:val="both"/>
        <w:rPr>
          <w:rFonts w:asciiTheme="majorHAnsi" w:hAnsiTheme="majorHAnsi" w:cstheme="majorBidi"/>
          <w:b/>
        </w:rPr>
      </w:pPr>
    </w:p>
    <w:p w:rsidR="00913308" w:rsidRPr="004B02B0" w:rsidRDefault="00913308" w:rsidP="00913308">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913308">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[1] </w:t>
      </w:r>
      <w:r w:rsidRPr="004B02B0">
        <w:rPr>
          <w:rFonts w:asciiTheme="majorHAnsi" w:hAnsiTheme="majorHAnsi" w:cs="Arial"/>
          <w:color w:val="000000"/>
          <w:sz w:val="22"/>
          <w:szCs w:val="22"/>
        </w:rPr>
        <w:t>R. Zaks et A. Wolfe. Du composant au système – Introduction aux microprocesseurs.</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Fonts w:asciiTheme="majorHAnsi" w:hAnsiTheme="majorHAnsi" w:cs="Arial"/>
          <w:color w:val="000000"/>
          <w:sz w:val="22"/>
          <w:szCs w:val="22"/>
        </w:rPr>
        <w:t>Sybex, Paris, 1988.</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[2] </w:t>
      </w:r>
      <w:r w:rsidRPr="004B02B0">
        <w:rPr>
          <w:rFonts w:asciiTheme="majorHAnsi" w:hAnsiTheme="majorHAnsi" w:cs="Arial"/>
          <w:color w:val="000000"/>
          <w:sz w:val="22"/>
          <w:szCs w:val="22"/>
        </w:rPr>
        <w:t>M. Tischer et B. Jennrich. La bible PC – Programmation système. Micro Application,</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Fonts w:asciiTheme="majorHAnsi" w:hAnsiTheme="majorHAnsi" w:cs="Arial"/>
          <w:color w:val="000000"/>
          <w:sz w:val="22"/>
          <w:szCs w:val="22"/>
        </w:rPr>
        <w:t xml:space="preserve">    Paris, 1997.</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[3] </w:t>
      </w:r>
      <w:r w:rsidRPr="004B02B0">
        <w:rPr>
          <w:rFonts w:asciiTheme="majorHAnsi" w:hAnsiTheme="majorHAnsi" w:cs="Arial"/>
          <w:color w:val="000000"/>
          <w:sz w:val="22"/>
          <w:szCs w:val="22"/>
        </w:rPr>
        <w:t>R. Tourki. L’ordinateur PC – Architecture et programmation – Cours et exercices.</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Fonts w:asciiTheme="majorHAnsi" w:hAnsiTheme="majorHAnsi" w:cs="Arial"/>
          <w:color w:val="000000"/>
          <w:sz w:val="22"/>
          <w:szCs w:val="22"/>
        </w:rPr>
        <w:t xml:space="preserve">    Centre de Publication Universitaire, Tunis, 2002.</w:t>
      </w:r>
    </w:p>
    <w:p w:rsidR="004B02B0" w:rsidRPr="004B02B0" w:rsidRDefault="004B02B0" w:rsidP="004B02B0">
      <w:pPr>
        <w:pStyle w:val="RfrencesBibliographiques"/>
        <w:rPr>
          <w:rStyle w:val="st"/>
          <w:rFonts w:asciiTheme="majorHAnsi" w:hAnsiTheme="majorHAnsi"/>
        </w:rPr>
      </w:pPr>
      <w:r w:rsidRPr="004B02B0">
        <w:rPr>
          <w:rStyle w:val="st"/>
          <w:rFonts w:asciiTheme="majorHAnsi" w:hAnsiTheme="majorHAnsi"/>
        </w:rPr>
        <w:t xml:space="preserve">[4] </w:t>
      </w:r>
      <w:r w:rsidRPr="004B02B0">
        <w:rPr>
          <w:rFonts w:asciiTheme="majorHAnsi" w:hAnsiTheme="majorHAnsi"/>
        </w:rPr>
        <w:t>H. Schakel. Programmer en assembleur sur PC. Micro Application, Paris, 1995.</w:t>
      </w:r>
    </w:p>
    <w:p w:rsidR="004B02B0" w:rsidRPr="004B02B0" w:rsidRDefault="004B02B0" w:rsidP="004B02B0">
      <w:pPr>
        <w:autoSpaceDE w:val="0"/>
        <w:autoSpaceDN w:val="0"/>
        <w:adjustRightInd w:val="0"/>
        <w:snapToGrid w:val="0"/>
        <w:jc w:val="both"/>
        <w:rPr>
          <w:rFonts w:asciiTheme="majorHAnsi" w:hAnsiTheme="majorHAnsi" w:cs="Arial"/>
          <w:color w:val="000000"/>
          <w:sz w:val="22"/>
          <w:szCs w:val="22"/>
        </w:rPr>
      </w:pPr>
      <w:r w:rsidRPr="004B02B0">
        <w:rPr>
          <w:rStyle w:val="st"/>
          <w:rFonts w:asciiTheme="majorHAnsi" w:hAnsiTheme="majorHAnsi" w:cs="Arial"/>
          <w:sz w:val="22"/>
          <w:szCs w:val="22"/>
        </w:rPr>
        <w:t xml:space="preserve">[5] </w:t>
      </w:r>
      <w:r w:rsidRPr="004B02B0">
        <w:rPr>
          <w:rFonts w:asciiTheme="majorHAnsi" w:hAnsiTheme="majorHAnsi" w:cs="Arial"/>
          <w:color w:val="000000"/>
          <w:sz w:val="22"/>
          <w:szCs w:val="22"/>
        </w:rPr>
        <w:t>E. Pissaloux. Pratique de l’assembleur I80x86 – Cours et exercices. Hermès, Paris,</w:t>
      </w:r>
    </w:p>
    <w:p w:rsidR="004B02B0" w:rsidRPr="004B02B0" w:rsidRDefault="004B02B0" w:rsidP="004B02B0">
      <w:pPr>
        <w:autoSpaceDE w:val="0"/>
        <w:autoSpaceDN w:val="0"/>
        <w:adjustRightInd w:val="0"/>
        <w:snapToGrid w:val="0"/>
        <w:rPr>
          <w:rFonts w:asciiTheme="majorHAnsi" w:hAnsiTheme="majorHAnsi" w:cs="Arial"/>
          <w:color w:val="000000"/>
          <w:sz w:val="22"/>
          <w:szCs w:val="22"/>
        </w:rPr>
      </w:pPr>
      <w:r w:rsidRPr="004B02B0">
        <w:rPr>
          <w:rFonts w:asciiTheme="majorHAnsi" w:hAnsiTheme="majorHAnsi" w:cs="Arial"/>
          <w:color w:val="000000"/>
          <w:sz w:val="22"/>
          <w:szCs w:val="22"/>
        </w:rPr>
        <w:t xml:space="preserve">    1994</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4B02B0">
        <w:rPr>
          <w:rFonts w:asciiTheme="majorHAnsi" w:hAnsiTheme="majorHAnsi" w:cs="Calibri"/>
          <w:b/>
          <w:bCs/>
          <w:iCs/>
        </w:rPr>
        <w:t>Matière:</w:t>
      </w:r>
      <w:r w:rsidRPr="004B02B0">
        <w:rPr>
          <w:rFonts w:asciiTheme="majorHAnsi" w:hAnsiTheme="majorHAnsi"/>
          <w:b/>
          <w:bCs/>
        </w:rPr>
        <w:t>Machines électriques approfondies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Objectifs de l’enseignement </w:t>
      </w:r>
    </w:p>
    <w:p w:rsidR="004B02B0" w:rsidRPr="004B02B0" w:rsidRDefault="004B02B0" w:rsidP="004B02B0">
      <w:pPr>
        <w:jc w:val="both"/>
        <w:rPr>
          <w:rFonts w:asciiTheme="majorHAnsi" w:eastAsiaTheme="minorHAnsi" w:hAnsiTheme="majorHAnsi" w:cstheme="majorBidi"/>
          <w:color w:val="000000"/>
          <w:lang w:eastAsia="en-US"/>
        </w:rPr>
      </w:pPr>
      <w:r w:rsidRPr="004B02B0">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4B02B0" w:rsidRPr="004B02B0" w:rsidRDefault="004B02B0" w:rsidP="004B02B0">
      <w:pPr>
        <w:jc w:val="both"/>
        <w:rPr>
          <w:rFonts w:asciiTheme="majorHAnsi" w:hAnsiTheme="majorHAnsi"/>
          <w:color w:val="000000"/>
        </w:rPr>
      </w:pPr>
    </w:p>
    <w:p w:rsidR="004B02B0" w:rsidRPr="004B02B0" w:rsidRDefault="004B02B0" w:rsidP="004B02B0">
      <w:pPr>
        <w:jc w:val="both"/>
        <w:rPr>
          <w:rFonts w:asciiTheme="majorHAnsi" w:hAnsiTheme="majorHAnsi" w:cs="Calibri"/>
          <w:b/>
          <w:u w:val="thick" w:color="F79646"/>
        </w:rPr>
      </w:pPr>
      <w:r w:rsidRPr="004B02B0">
        <w:rPr>
          <w:rFonts w:asciiTheme="majorHAnsi" w:hAnsiTheme="majorHAnsi" w:cs="Calibri"/>
          <w:b/>
          <w:u w:val="thick" w:color="F79646"/>
        </w:rPr>
        <w:t xml:space="preserve">Connaissances préalables recommandées </w:t>
      </w:r>
    </w:p>
    <w:p w:rsidR="004B02B0" w:rsidRPr="004B02B0" w:rsidRDefault="004B02B0" w:rsidP="004B02B0">
      <w:pPr>
        <w:jc w:val="both"/>
        <w:rPr>
          <w:rFonts w:asciiTheme="majorHAnsi" w:eastAsiaTheme="minorHAnsi" w:hAnsiTheme="majorHAnsi" w:cstheme="majorBidi"/>
          <w:color w:val="000000"/>
          <w:lang w:eastAsia="en-US"/>
        </w:rPr>
      </w:pPr>
      <w:r w:rsidRPr="004B02B0">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cs="Calibri"/>
          <w:b/>
          <w:u w:val="thick" w:color="F79646"/>
        </w:rPr>
      </w:pPr>
      <w:r w:rsidRPr="004B02B0">
        <w:rPr>
          <w:rFonts w:asciiTheme="majorHAnsi" w:hAnsiTheme="majorHAnsi" w:cs="Calibri"/>
          <w:b/>
          <w:u w:val="thick" w:color="F79646"/>
        </w:rPr>
        <w:t>Contenu de la matière : </w:t>
      </w:r>
    </w:p>
    <w:p w:rsidR="004B02B0" w:rsidRPr="004B02B0" w:rsidRDefault="004B02B0" w:rsidP="004B02B0">
      <w:pPr>
        <w:pStyle w:val="Listepuces2"/>
        <w:ind w:left="0" w:firstLine="709"/>
        <w:rPr>
          <w:rFonts w:asciiTheme="majorHAnsi" w:eastAsia="Calibri" w:hAnsiTheme="majorHAnsi" w:cstheme="majorBidi"/>
          <w:b/>
          <w:bCs/>
          <w:sz w:val="24"/>
          <w:szCs w:val="24"/>
          <w:lang w:eastAsia="en-US"/>
        </w:rPr>
      </w:pPr>
      <w:r w:rsidRPr="004B02B0">
        <w:rPr>
          <w:rFonts w:asciiTheme="majorHAnsi" w:eastAsia="Calibri" w:hAnsiTheme="majorHAnsi" w:cstheme="majorBidi"/>
          <w:b/>
          <w:sz w:val="24"/>
          <w:szCs w:val="24"/>
          <w:lang w:eastAsia="en-US"/>
        </w:rPr>
        <w:t>Chapitre I</w:t>
      </w:r>
      <w:r w:rsidRPr="004B02B0">
        <w:rPr>
          <w:rFonts w:asciiTheme="majorHAnsi" w:eastAsia="Calibri" w:hAnsiTheme="majorHAnsi" w:cstheme="majorBidi"/>
          <w:sz w:val="24"/>
          <w:szCs w:val="24"/>
          <w:lang w:eastAsia="en-US"/>
        </w:rPr>
        <w:t xml:space="preserve"> : </w:t>
      </w:r>
      <w:r w:rsidRPr="004B02B0">
        <w:rPr>
          <w:rFonts w:asciiTheme="majorHAnsi" w:eastAsia="Calibri" w:hAnsiTheme="majorHAnsi" w:cstheme="majorBidi"/>
          <w:b/>
          <w:bCs/>
          <w:sz w:val="24"/>
          <w:szCs w:val="24"/>
          <w:lang w:eastAsia="en-US"/>
        </w:rPr>
        <w:t>Principes généraux (3 semaines)</w:t>
      </w:r>
    </w:p>
    <w:p w:rsidR="004B02B0" w:rsidRPr="004B02B0" w:rsidRDefault="004B02B0" w:rsidP="004B02B0">
      <w:pPr>
        <w:pStyle w:val="Listepuces2"/>
        <w:ind w:left="0" w:firstLine="709"/>
        <w:rPr>
          <w:rFonts w:asciiTheme="majorHAnsi" w:hAnsiTheme="majorHAnsi" w:cstheme="majorBidi"/>
          <w:sz w:val="24"/>
          <w:szCs w:val="24"/>
        </w:rPr>
      </w:pPr>
      <w:r w:rsidRPr="004B02B0">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4B02B0">
        <w:rPr>
          <w:rFonts w:asciiTheme="majorHAnsi" w:hAnsiTheme="majorHAnsi" w:cstheme="majorBidi"/>
          <w:sz w:val="24"/>
          <w:szCs w:val="24"/>
        </w:rPr>
        <w:t>calcul des forces magnétomotrices</w:t>
      </w:r>
      <w:r w:rsidRPr="004B02B0">
        <w:rPr>
          <w:rFonts w:asciiTheme="majorHAnsi" w:eastAsia="Calibri" w:hAnsiTheme="majorHAnsi" w:cstheme="majorBidi"/>
          <w:sz w:val="24"/>
          <w:szCs w:val="24"/>
          <w:lang w:eastAsia="en-US"/>
        </w:rPr>
        <w:t>. Équation mécanique ;</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b/>
          <w:sz w:val="24"/>
          <w:szCs w:val="24"/>
        </w:rPr>
        <w:t>Chapitre II</w:t>
      </w:r>
      <w:r w:rsidRPr="004B02B0">
        <w:rPr>
          <w:rFonts w:asciiTheme="majorHAnsi" w:eastAsia="Calibri" w:hAnsiTheme="majorHAnsi" w:cstheme="majorBidi"/>
          <w:sz w:val="24"/>
          <w:szCs w:val="24"/>
        </w:rPr>
        <w:t xml:space="preserve"> : </w:t>
      </w:r>
      <w:r w:rsidRPr="004B02B0">
        <w:rPr>
          <w:rFonts w:asciiTheme="majorHAnsi" w:eastAsia="Calibri" w:hAnsiTheme="majorHAnsi" w:cstheme="majorBidi"/>
          <w:b/>
          <w:bCs/>
          <w:sz w:val="24"/>
          <w:szCs w:val="24"/>
        </w:rPr>
        <w:t>Machines synchrones(4 semaines)</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sz w:val="24"/>
          <w:szCs w:val="24"/>
        </w:rPr>
        <w:t>Généralités et mise en équations de la machine synchrone à pôles lisses. Étude du fonctionnement de la machine synchrone. D</w:t>
      </w:r>
      <w:r w:rsidRPr="004B02B0">
        <w:rPr>
          <w:rFonts w:asciiTheme="majorHAnsi" w:hAnsiTheme="majorHAnsi" w:cstheme="majorBidi"/>
          <w:sz w:val="24"/>
          <w:szCs w:val="24"/>
        </w:rPr>
        <w:t>ifférents systèmes d’excitation.</w:t>
      </w:r>
      <w:r w:rsidRPr="004B02B0">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4B02B0">
        <w:rPr>
          <w:rFonts w:asciiTheme="majorHAnsi" w:hAnsiTheme="majorHAnsi" w:cstheme="majorBidi"/>
          <w:sz w:val="24"/>
          <w:szCs w:val="24"/>
        </w:rPr>
        <w:t>Couplage en parallèle.</w:t>
      </w:r>
      <w:r w:rsidRPr="004B02B0">
        <w:rPr>
          <w:rFonts w:asciiTheme="majorHAnsi" w:eastAsia="Calibri" w:hAnsiTheme="majorHAnsi" w:cstheme="majorBidi"/>
          <w:sz w:val="24"/>
          <w:szCs w:val="24"/>
        </w:rPr>
        <w:t xml:space="preserve"> Moteurs synchrones, démarrage…</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b/>
          <w:sz w:val="24"/>
          <w:szCs w:val="24"/>
        </w:rPr>
        <w:t>Chapitre III</w:t>
      </w:r>
      <w:r w:rsidRPr="004B02B0">
        <w:rPr>
          <w:rFonts w:asciiTheme="majorHAnsi" w:eastAsia="Calibri" w:hAnsiTheme="majorHAnsi" w:cstheme="majorBidi"/>
          <w:sz w:val="24"/>
          <w:szCs w:val="24"/>
        </w:rPr>
        <w:t xml:space="preserve"> : </w:t>
      </w:r>
      <w:r w:rsidRPr="004B02B0">
        <w:rPr>
          <w:rFonts w:asciiTheme="majorHAnsi" w:eastAsia="Calibri" w:hAnsiTheme="majorHAnsi" w:cstheme="majorBidi"/>
          <w:b/>
          <w:bCs/>
          <w:sz w:val="24"/>
          <w:szCs w:val="24"/>
        </w:rPr>
        <w:t>Machines asynchrones (4 semaines)</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4B02B0">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4B02B0" w:rsidRPr="004B02B0" w:rsidRDefault="004B02B0" w:rsidP="004B02B0">
      <w:pPr>
        <w:pStyle w:val="Paragraphedeliste"/>
        <w:autoSpaceDE w:val="0"/>
        <w:autoSpaceDN w:val="0"/>
        <w:spacing w:before="120"/>
        <w:ind w:left="0"/>
        <w:contextualSpacing w:val="0"/>
        <w:jc w:val="both"/>
        <w:rPr>
          <w:rFonts w:asciiTheme="majorHAnsi" w:eastAsia="Calibri" w:hAnsiTheme="majorHAnsi" w:cstheme="majorBidi"/>
          <w:sz w:val="24"/>
          <w:szCs w:val="24"/>
        </w:rPr>
      </w:pPr>
    </w:p>
    <w:p w:rsidR="004B02B0" w:rsidRPr="004B02B0" w:rsidRDefault="004B02B0" w:rsidP="004B02B0">
      <w:pPr>
        <w:pStyle w:val="Listepuces2"/>
        <w:ind w:left="0" w:firstLine="0"/>
        <w:rPr>
          <w:rFonts w:asciiTheme="majorHAnsi" w:eastAsia="Calibri" w:hAnsiTheme="majorHAnsi" w:cstheme="majorBidi"/>
          <w:sz w:val="24"/>
          <w:szCs w:val="24"/>
          <w:lang w:eastAsia="en-US"/>
        </w:rPr>
      </w:pPr>
      <w:r w:rsidRPr="004B02B0">
        <w:rPr>
          <w:rFonts w:asciiTheme="majorHAnsi" w:eastAsia="Calibri" w:hAnsiTheme="majorHAnsi" w:cstheme="majorBidi"/>
          <w:b/>
          <w:sz w:val="24"/>
          <w:szCs w:val="24"/>
          <w:lang w:eastAsia="en-US"/>
        </w:rPr>
        <w:t>Chapitre IV</w:t>
      </w:r>
      <w:r w:rsidRPr="004B02B0">
        <w:rPr>
          <w:rFonts w:asciiTheme="majorHAnsi" w:eastAsia="Calibri" w:hAnsiTheme="majorHAnsi" w:cstheme="majorBidi"/>
          <w:sz w:val="24"/>
          <w:szCs w:val="24"/>
          <w:lang w:eastAsia="en-US"/>
        </w:rPr>
        <w:t xml:space="preserve"> : </w:t>
      </w:r>
      <w:r w:rsidRPr="004B02B0">
        <w:rPr>
          <w:rFonts w:asciiTheme="majorHAnsi" w:eastAsia="Calibri" w:hAnsiTheme="majorHAnsi" w:cstheme="majorBidi"/>
          <w:b/>
          <w:bCs/>
          <w:sz w:val="24"/>
          <w:szCs w:val="24"/>
          <w:lang w:eastAsia="en-US"/>
        </w:rPr>
        <w:t>Machines à courant continu (4 semaines)</w:t>
      </w:r>
    </w:p>
    <w:p w:rsidR="004B02B0" w:rsidRPr="004B02B0" w:rsidRDefault="004B02B0" w:rsidP="004B02B0">
      <w:pPr>
        <w:pStyle w:val="Listepuces2"/>
        <w:ind w:left="0" w:firstLine="0"/>
        <w:rPr>
          <w:rFonts w:asciiTheme="majorHAnsi" w:eastAsia="Calibri" w:hAnsiTheme="majorHAnsi" w:cstheme="majorBidi"/>
          <w:sz w:val="24"/>
          <w:szCs w:val="24"/>
          <w:lang w:eastAsia="en-US"/>
        </w:rPr>
      </w:pPr>
      <w:r w:rsidRPr="004B02B0">
        <w:rPr>
          <w:rFonts w:asciiTheme="majorHAnsi" w:eastAsia="Calibri" w:hAnsiTheme="majorHAnsi" w:cstheme="majorBidi"/>
          <w:sz w:val="24"/>
          <w:szCs w:val="24"/>
          <w:lang w:eastAsia="en-US"/>
        </w:rPr>
        <w:t xml:space="preserve"> Structure des machines à courant continu. Équations des machines à courant continu.</w:t>
      </w:r>
      <w:r w:rsidRPr="004B02B0">
        <w:rPr>
          <w:rFonts w:asciiTheme="majorHAnsi" w:eastAsia="Calibri" w:hAnsiTheme="majorHAnsi" w:cstheme="majorBidi"/>
          <w:sz w:val="24"/>
          <w:szCs w:val="24"/>
        </w:rPr>
        <w:t xml:space="preserve"> M</w:t>
      </w:r>
      <w:r w:rsidRPr="004B02B0">
        <w:rPr>
          <w:rFonts w:asciiTheme="majorHAnsi" w:hAnsiTheme="majorHAnsi" w:cstheme="majorBidi"/>
          <w:sz w:val="24"/>
          <w:szCs w:val="24"/>
        </w:rPr>
        <w:t>odes de démarrage, freinage et réglage de vitesse des moteurs à courant continu.</w:t>
      </w:r>
      <w:r w:rsidRPr="004B02B0">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4B02B0" w:rsidRPr="004B02B0" w:rsidRDefault="004B02B0" w:rsidP="004B02B0">
      <w:pPr>
        <w:pStyle w:val="Listepuces2"/>
        <w:ind w:left="0" w:firstLine="0"/>
        <w:rPr>
          <w:rFonts w:asciiTheme="majorHAnsi" w:eastAsia="Calibri" w:hAnsiTheme="majorHAnsi" w:cstheme="majorBidi"/>
          <w:sz w:val="24"/>
          <w:szCs w:val="24"/>
          <w:lang w:eastAsia="en-US"/>
        </w:rPr>
      </w:pPr>
    </w:p>
    <w:p w:rsidR="004B02B0" w:rsidRPr="004B02B0" w:rsidRDefault="004B02B0" w:rsidP="004B02B0">
      <w:pPr>
        <w:rPr>
          <w:rFonts w:asciiTheme="majorHAnsi" w:hAnsiTheme="majorHAnsi" w:cstheme="majorBidi"/>
        </w:rPr>
      </w:pPr>
      <w:r w:rsidRPr="004B02B0">
        <w:rPr>
          <w:rFonts w:asciiTheme="majorHAnsi" w:hAnsiTheme="majorHAnsi" w:cstheme="majorBidi"/>
          <w:b/>
        </w:rPr>
        <w:lastRenderedPageBreak/>
        <w:t>Mode d’évaluation</w:t>
      </w:r>
      <w:r w:rsidRPr="004B02B0">
        <w:rPr>
          <w:rFonts w:asciiTheme="majorHAnsi" w:hAnsiTheme="majorHAnsi" w:cstheme="majorBidi"/>
        </w:rPr>
        <w:t> : Contrôle continu: 40%; Examen (60%)</w:t>
      </w:r>
    </w:p>
    <w:p w:rsidR="004B02B0" w:rsidRPr="004B02B0" w:rsidRDefault="004B02B0" w:rsidP="004B02B0">
      <w:pPr>
        <w:rPr>
          <w:rFonts w:asciiTheme="majorHAnsi" w:hAnsiTheme="majorHAnsi" w:cstheme="majorBidi"/>
        </w:rPr>
      </w:pP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b/>
          <w:bCs/>
        </w:rPr>
        <w:t>Références</w:t>
      </w:r>
    </w:p>
    <w:p w:rsidR="004B02B0" w:rsidRPr="004B02B0" w:rsidRDefault="004B02B0" w:rsidP="004B02B0">
      <w:pPr>
        <w:ind w:left="127" w:hanging="127"/>
        <w:rPr>
          <w:rFonts w:asciiTheme="majorHAnsi" w:hAnsiTheme="majorHAnsi" w:cstheme="majorBidi"/>
        </w:rPr>
      </w:pP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rPr>
        <w:t xml:space="preserve">1) J.-P. Caron, J.P. Hautier : Modélisation et commande de la machine asynchrone, Technip, 1995. </w:t>
      </w: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rPr>
        <w:t xml:space="preserve">2) G. Grellet, G. Clerc : Actionneurs électriques, Principes, Modèles, Commandes, Eyrolles, 1996. </w:t>
      </w:r>
    </w:p>
    <w:p w:rsidR="004B02B0" w:rsidRPr="004B02B0" w:rsidRDefault="004B02B0" w:rsidP="004B02B0">
      <w:pPr>
        <w:ind w:left="127" w:hanging="127"/>
        <w:rPr>
          <w:rFonts w:asciiTheme="majorHAnsi" w:hAnsiTheme="majorHAnsi" w:cstheme="majorBidi"/>
        </w:rPr>
      </w:pPr>
      <w:r w:rsidRPr="004B02B0">
        <w:rPr>
          <w:rFonts w:asciiTheme="majorHAnsi" w:hAnsiTheme="majorHAnsi" w:cstheme="majorBidi"/>
        </w:rPr>
        <w:t>3) J. Lesenne, F. Notelet, G. Séguier : Introduction à l’électrotechnique approfondie, Technique et Documentation, 1981.</w:t>
      </w:r>
    </w:p>
    <w:p w:rsidR="004B02B0" w:rsidRPr="004B02B0" w:rsidRDefault="004B02B0" w:rsidP="004B02B0">
      <w:pPr>
        <w:ind w:left="127" w:hanging="127"/>
        <w:rPr>
          <w:rFonts w:asciiTheme="majorHAnsi" w:hAnsiTheme="majorHAnsi" w:cstheme="majorBidi"/>
          <w:lang w:val="en-US"/>
        </w:rPr>
      </w:pPr>
      <w:r w:rsidRPr="004B02B0">
        <w:rPr>
          <w:rFonts w:asciiTheme="majorHAnsi" w:hAnsiTheme="majorHAnsi" w:cstheme="majorBidi"/>
          <w:lang w:val="en-US"/>
        </w:rPr>
        <w:t>4) Paul C.Krause, Oleg Wasyzczuk, Scott S, Sudhoff, “Analysis of Electric Machinery and Drive Systems”, John Wiley, Second Edition, 2010.</w:t>
      </w:r>
    </w:p>
    <w:p w:rsidR="004B02B0" w:rsidRPr="004B02B0" w:rsidRDefault="004B02B0" w:rsidP="004B02B0">
      <w:pPr>
        <w:ind w:left="127" w:hanging="127"/>
        <w:rPr>
          <w:rFonts w:asciiTheme="majorHAnsi" w:hAnsiTheme="majorHAnsi" w:cstheme="majorBidi"/>
          <w:lang w:val="en-US"/>
        </w:rPr>
      </w:pPr>
      <w:r w:rsidRPr="004B02B0">
        <w:rPr>
          <w:rFonts w:asciiTheme="majorHAnsi" w:hAnsiTheme="majorHAnsi" w:cstheme="majorBidi"/>
          <w:lang w:val="en-US"/>
        </w:rPr>
        <w:t xml:space="preserve">5)P S Bimbhra, “Generalized Theory of Electrical Machines”, Khanna Publishers, 2008. </w:t>
      </w:r>
    </w:p>
    <w:p w:rsidR="004B02B0" w:rsidRPr="004B02B0" w:rsidRDefault="004B02B0" w:rsidP="004B02B0">
      <w:pPr>
        <w:jc w:val="both"/>
        <w:rPr>
          <w:rFonts w:asciiTheme="majorHAnsi" w:eastAsia="Calibri" w:hAnsiTheme="majorHAnsi"/>
          <w:b/>
          <w:lang w:val="en-US" w:eastAsia="en-US"/>
        </w:rPr>
      </w:pPr>
      <w:r w:rsidRPr="004B02B0">
        <w:rPr>
          <w:rFonts w:asciiTheme="majorHAnsi" w:hAnsiTheme="majorHAnsi" w:cstheme="majorBidi"/>
          <w:lang w:val="en-US"/>
        </w:rPr>
        <w:t>6) A.E, Fitzgerald, Charles Kingsley, Jr, and Stephan D, Umanx, “ Electric Machinery”, Tata McGraw Hill, 5th Edition, 1992</w:t>
      </w: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Default="000F301D" w:rsidP="004B02B0">
      <w:pPr>
        <w:spacing w:after="200" w:line="276" w:lineRule="auto"/>
        <w:jc w:val="center"/>
        <w:rPr>
          <w:rFonts w:asciiTheme="majorHAnsi" w:hAnsiTheme="majorHAnsi"/>
          <w:color w:val="000000"/>
          <w:highlight w:val="yellow"/>
          <w:lang w:val="en-US"/>
        </w:rPr>
      </w:pP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1.1.2</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 xml:space="preserve"> : </w:t>
      </w:r>
      <w:r w:rsidRPr="002E094B">
        <w:rPr>
          <w:rFonts w:asciiTheme="majorHAnsi" w:hAnsiTheme="majorHAnsi"/>
          <w:b/>
          <w:bCs/>
        </w:rPr>
        <w:t>Méthodes numériques appliquées et optimisation</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45h (Cours: 1h30, TD 1h30)</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0F301D" w:rsidRPr="002E094B" w:rsidRDefault="000F301D" w:rsidP="000F301D">
      <w:pPr>
        <w:pStyle w:val="Default"/>
        <w:rPr>
          <w:rFonts w:asciiTheme="majorHAnsi" w:hAnsiTheme="majorHAnsi"/>
          <w:sz w:val="20"/>
          <w:szCs w:val="20"/>
        </w:rPr>
      </w:pPr>
    </w:p>
    <w:p w:rsidR="000F301D" w:rsidRPr="00B66A11" w:rsidRDefault="000F301D" w:rsidP="000F301D">
      <w:pPr>
        <w:spacing w:line="276" w:lineRule="auto"/>
        <w:jc w:val="both"/>
        <w:rPr>
          <w:rFonts w:asciiTheme="majorHAnsi" w:hAnsiTheme="majorHAnsi" w:cs="Calibri"/>
          <w:i/>
          <w:u w:val="thick" w:color="F79646"/>
        </w:rPr>
      </w:pPr>
      <w:r w:rsidRPr="00B66A11">
        <w:rPr>
          <w:rFonts w:asciiTheme="majorHAnsi" w:hAnsiTheme="majorHAnsi" w:cs="Calibri"/>
          <w:b/>
          <w:u w:val="thick" w:color="F79646"/>
        </w:rPr>
        <w:t>Objectifs de l’enseignement:</w:t>
      </w:r>
    </w:p>
    <w:p w:rsidR="000F301D" w:rsidRPr="00B66A11" w:rsidRDefault="000F301D" w:rsidP="000F301D">
      <w:pPr>
        <w:rPr>
          <w:rFonts w:asciiTheme="majorHAnsi" w:hAnsiTheme="majorHAnsi"/>
          <w:sz w:val="22"/>
          <w:szCs w:val="22"/>
        </w:rPr>
      </w:pPr>
      <w:r w:rsidRPr="00B66A11">
        <w:rPr>
          <w:rFonts w:asciiTheme="majorHAnsi" w:hAnsiTheme="majorHAnsi"/>
          <w:sz w:val="22"/>
          <w:szCs w:val="22"/>
        </w:rPr>
        <w:t>L'objectif de cet enseignement est de présenter les outils nécessaires à l'analyse numérique et à l'optimisation, avec ou sans contraintes, des systèmes physiques, dans le domaine de l’</w:t>
      </w:r>
      <w:r w:rsidRPr="00B66A11">
        <w:rPr>
          <w:rFonts w:asciiTheme="majorHAnsi" w:hAnsiTheme="majorHAnsi" w:cstheme="majorBidi"/>
          <w:sz w:val="22"/>
          <w:szCs w:val="22"/>
        </w:rPr>
        <w:t>ingénierie</w:t>
      </w:r>
      <w:r w:rsidRPr="00B66A11">
        <w:rPr>
          <w:rFonts w:asciiTheme="majorHAnsi" w:hAnsiTheme="majorHAnsi"/>
          <w:sz w:val="22"/>
          <w:szCs w:val="22"/>
        </w:rPr>
        <w:t>.</w:t>
      </w:r>
    </w:p>
    <w:p w:rsidR="000F301D" w:rsidRPr="00B66A11" w:rsidRDefault="000F301D" w:rsidP="000F301D">
      <w:pPr>
        <w:jc w:val="both"/>
        <w:rPr>
          <w:rFonts w:asciiTheme="majorHAnsi" w:hAnsiTheme="majorHAnsi" w:cs="Calibri"/>
          <w:b/>
          <w:u w:val="thick" w:color="F79646"/>
        </w:rPr>
      </w:pPr>
    </w:p>
    <w:p w:rsidR="000F301D" w:rsidRPr="00B66A11" w:rsidRDefault="000F301D" w:rsidP="000F301D">
      <w:pPr>
        <w:jc w:val="both"/>
        <w:rPr>
          <w:rFonts w:asciiTheme="majorHAnsi" w:hAnsiTheme="majorHAnsi" w:cs="Calibri"/>
          <w:i/>
          <w:u w:val="thick" w:color="F79646"/>
        </w:rPr>
      </w:pPr>
      <w:r w:rsidRPr="00B66A11">
        <w:rPr>
          <w:rFonts w:asciiTheme="majorHAnsi" w:hAnsiTheme="majorHAnsi" w:cs="Calibri"/>
          <w:b/>
          <w:u w:val="thick" w:color="F79646"/>
        </w:rPr>
        <w:t xml:space="preserve">Connaissances préalables recommandées: </w:t>
      </w:r>
    </w:p>
    <w:p w:rsidR="000F301D" w:rsidRPr="00B66A11" w:rsidRDefault="000F301D" w:rsidP="000F301D">
      <w:pPr>
        <w:rPr>
          <w:rFonts w:asciiTheme="majorHAnsi" w:hAnsiTheme="majorHAnsi"/>
          <w:sz w:val="22"/>
          <w:szCs w:val="22"/>
        </w:rPr>
      </w:pPr>
      <w:r w:rsidRPr="00B66A11">
        <w:rPr>
          <w:rFonts w:asciiTheme="majorHAnsi" w:hAnsiTheme="majorHAnsi"/>
          <w:sz w:val="22"/>
          <w:szCs w:val="22"/>
        </w:rPr>
        <w:t>Mathématique, programmation, maitrise de l’environnement MATLAB.</w:t>
      </w:r>
    </w:p>
    <w:p w:rsidR="000F301D" w:rsidRPr="00B66A11" w:rsidRDefault="000F301D" w:rsidP="000F301D">
      <w:pPr>
        <w:rPr>
          <w:rFonts w:asciiTheme="majorHAnsi" w:hAnsiTheme="majorHAnsi"/>
        </w:rPr>
      </w:pPr>
    </w:p>
    <w:p w:rsidR="000F301D" w:rsidRPr="00B66A11" w:rsidRDefault="000F301D" w:rsidP="000F301D">
      <w:pPr>
        <w:jc w:val="both"/>
        <w:rPr>
          <w:rFonts w:asciiTheme="majorHAnsi" w:hAnsiTheme="majorHAnsi" w:cs="Calibri"/>
          <w:b/>
          <w:u w:val="thick" w:color="F79646"/>
        </w:rPr>
      </w:pPr>
      <w:r w:rsidRPr="00B66A11">
        <w:rPr>
          <w:rFonts w:asciiTheme="majorHAnsi" w:hAnsiTheme="majorHAnsi" w:cs="Calibri"/>
          <w:b/>
          <w:u w:val="thick" w:color="F79646"/>
        </w:rPr>
        <w:t>Contenu de la matière: </w:t>
      </w:r>
    </w:p>
    <w:p w:rsidR="000F301D" w:rsidRPr="00B66A11" w:rsidRDefault="000F301D" w:rsidP="000F301D">
      <w:pPr>
        <w:jc w:val="both"/>
        <w:rPr>
          <w:rFonts w:asciiTheme="majorHAnsi" w:hAnsiTheme="majorHAnsi" w:cs="Calibri"/>
          <w:b/>
          <w:u w:val="thick" w:color="F79646"/>
        </w:rPr>
      </w:pPr>
    </w:p>
    <w:p w:rsidR="000F301D" w:rsidRPr="00B66A11" w:rsidRDefault="000F301D" w:rsidP="000F301D">
      <w:pPr>
        <w:rPr>
          <w:rFonts w:asciiTheme="majorHAnsi" w:hAnsiTheme="majorHAnsi" w:cstheme="majorBidi"/>
          <w:b/>
          <w:bCs/>
          <w:sz w:val="22"/>
          <w:szCs w:val="22"/>
        </w:rPr>
      </w:pPr>
      <w:r w:rsidRPr="00B66A11">
        <w:rPr>
          <w:rFonts w:asciiTheme="majorHAnsi" w:hAnsiTheme="majorHAnsi" w:cstheme="majorBidi"/>
          <w:b/>
          <w:bCs/>
          <w:sz w:val="22"/>
          <w:szCs w:val="22"/>
        </w:rPr>
        <w:t xml:space="preserve">Chapitre I : Rappels sur quelques méthodes numériques (3 semaines) </w:t>
      </w:r>
    </w:p>
    <w:p w:rsidR="000F301D" w:rsidRPr="00B66A11" w:rsidRDefault="000F301D" w:rsidP="000F301D">
      <w:pPr>
        <w:ind w:left="142"/>
        <w:rPr>
          <w:rFonts w:asciiTheme="majorHAnsi" w:hAnsiTheme="majorHAnsi" w:cstheme="majorBidi"/>
          <w:b/>
          <w:bCs/>
          <w:sz w:val="22"/>
          <w:szCs w:val="22"/>
        </w:rPr>
      </w:pPr>
      <w:r w:rsidRPr="00B66A11">
        <w:rPr>
          <w:rFonts w:asciiTheme="majorHAnsi" w:hAnsiTheme="majorHAnsi" w:cstheme="majorBidi"/>
          <w:b/>
          <w:bCs/>
          <w:sz w:val="22"/>
          <w:szCs w:val="22"/>
        </w:rPr>
        <w:t xml:space="preserve">- </w:t>
      </w:r>
      <w:r w:rsidRPr="00B66A11">
        <w:rPr>
          <w:rFonts w:asciiTheme="majorHAnsi" w:hAnsiTheme="majorHAnsi"/>
          <w:sz w:val="22"/>
          <w:szCs w:val="22"/>
        </w:rPr>
        <w:t>Résolution des systèmes d’équations non linéaire par les méthodes itératives.</w:t>
      </w:r>
    </w:p>
    <w:p w:rsidR="000F301D" w:rsidRPr="00B66A11" w:rsidRDefault="000F301D" w:rsidP="000F301D">
      <w:pPr>
        <w:ind w:left="142"/>
        <w:rPr>
          <w:rFonts w:asciiTheme="majorHAnsi" w:hAnsiTheme="majorHAnsi" w:cstheme="majorBidi"/>
          <w:sz w:val="22"/>
          <w:szCs w:val="22"/>
        </w:rPr>
      </w:pPr>
      <w:r w:rsidRPr="00B66A11">
        <w:rPr>
          <w:rFonts w:asciiTheme="majorHAnsi" w:hAnsiTheme="majorHAnsi" w:cstheme="majorBidi"/>
          <w:sz w:val="22"/>
          <w:szCs w:val="22"/>
        </w:rPr>
        <w:t>- Intégration et différentiation numérique.</w:t>
      </w:r>
    </w:p>
    <w:p w:rsidR="000F301D" w:rsidRPr="00B66A11" w:rsidRDefault="000F301D" w:rsidP="000F301D">
      <w:pPr>
        <w:numPr>
          <w:ilvl w:val="0"/>
          <w:numId w:val="3"/>
        </w:numPr>
        <w:spacing w:line="276" w:lineRule="auto"/>
        <w:ind w:left="284" w:hanging="142"/>
        <w:rPr>
          <w:rFonts w:asciiTheme="majorHAnsi" w:hAnsiTheme="majorHAnsi" w:cstheme="majorBidi"/>
          <w:sz w:val="22"/>
          <w:szCs w:val="22"/>
        </w:rPr>
      </w:pPr>
      <w:r w:rsidRPr="00B66A11">
        <w:rPr>
          <w:rFonts w:asciiTheme="majorHAnsi" w:hAnsiTheme="majorHAnsi" w:cstheme="majorBidi"/>
          <w:sz w:val="22"/>
          <w:szCs w:val="22"/>
        </w:rPr>
        <w:t>Méthodes de résolution d'équations différentielles ordinaires (EDO): Méthodes d’Euler ; Méthodes de Runge-Kutta ; Méthode d’Adams.</w:t>
      </w:r>
    </w:p>
    <w:p w:rsidR="000F301D" w:rsidRPr="00B66A11" w:rsidRDefault="000F301D" w:rsidP="000F301D">
      <w:pPr>
        <w:numPr>
          <w:ilvl w:val="0"/>
          <w:numId w:val="3"/>
        </w:numPr>
        <w:spacing w:after="200" w:line="276" w:lineRule="auto"/>
        <w:ind w:left="284" w:hanging="142"/>
        <w:rPr>
          <w:rFonts w:asciiTheme="majorHAnsi" w:hAnsiTheme="majorHAnsi" w:cstheme="majorBidi"/>
          <w:sz w:val="22"/>
          <w:szCs w:val="22"/>
        </w:rPr>
      </w:pPr>
      <w:r w:rsidRPr="00B66A11">
        <w:rPr>
          <w:rFonts w:asciiTheme="majorHAnsi" w:hAnsiTheme="majorHAnsi"/>
          <w:sz w:val="22"/>
          <w:szCs w:val="22"/>
        </w:rPr>
        <w:t>Résolution des système d’</w:t>
      </w:r>
      <w:r w:rsidRPr="00B66A11">
        <w:rPr>
          <w:rFonts w:asciiTheme="majorHAnsi" w:hAnsiTheme="majorHAnsi" w:cstheme="majorBidi"/>
          <w:sz w:val="22"/>
          <w:szCs w:val="22"/>
        </w:rPr>
        <w:t>EDO</w:t>
      </w:r>
      <w:r w:rsidRPr="00B66A11">
        <w:rPr>
          <w:rFonts w:asciiTheme="majorHAnsi" w:hAnsiTheme="majorHAnsi"/>
          <w:sz w:val="22"/>
          <w:szCs w:val="22"/>
        </w:rPr>
        <w:t>.</w:t>
      </w:r>
    </w:p>
    <w:p w:rsidR="000F301D" w:rsidRPr="00B66A11" w:rsidRDefault="000F301D" w:rsidP="000F301D">
      <w:pPr>
        <w:rPr>
          <w:rFonts w:asciiTheme="majorHAnsi" w:hAnsiTheme="majorHAnsi" w:cstheme="majorBidi"/>
          <w:b/>
          <w:bCs/>
          <w:sz w:val="22"/>
          <w:szCs w:val="22"/>
        </w:rPr>
      </w:pPr>
      <w:r w:rsidRPr="00B66A11">
        <w:rPr>
          <w:rFonts w:asciiTheme="majorHAnsi" w:hAnsiTheme="majorHAnsi" w:cstheme="majorBidi"/>
          <w:b/>
          <w:bCs/>
          <w:sz w:val="22"/>
          <w:szCs w:val="22"/>
        </w:rPr>
        <w:t>Chapitre II : Equations aux dérivées partielles (EDP)  (6 semaines)</w:t>
      </w:r>
    </w:p>
    <w:p w:rsidR="000F301D" w:rsidRPr="00B66A11" w:rsidRDefault="000F301D" w:rsidP="000F301D">
      <w:pPr>
        <w:numPr>
          <w:ilvl w:val="0"/>
          <w:numId w:val="3"/>
        </w:numPr>
        <w:spacing w:line="276" w:lineRule="auto"/>
        <w:ind w:left="284" w:hanging="142"/>
        <w:rPr>
          <w:rFonts w:asciiTheme="majorHAnsi" w:hAnsiTheme="majorHAnsi" w:cstheme="majorBidi"/>
          <w:sz w:val="22"/>
          <w:szCs w:val="22"/>
        </w:rPr>
      </w:pPr>
      <w:r w:rsidRPr="00B66A11">
        <w:rPr>
          <w:rFonts w:asciiTheme="majorHAnsi" w:hAnsiTheme="majorHAnsi" w:cstheme="majorBidi"/>
          <w:sz w:val="22"/>
          <w:szCs w:val="22"/>
        </w:rPr>
        <w:t xml:space="preserve">Introduction et classifications des problèmes aux dérivées partielles et des conditions aux limites; </w:t>
      </w:r>
    </w:p>
    <w:p w:rsidR="000F301D" w:rsidRPr="00B66A11" w:rsidRDefault="000F301D" w:rsidP="000F301D">
      <w:pPr>
        <w:numPr>
          <w:ilvl w:val="0"/>
          <w:numId w:val="3"/>
        </w:numPr>
        <w:spacing w:after="200" w:line="276" w:lineRule="auto"/>
        <w:ind w:left="284" w:hanging="142"/>
        <w:rPr>
          <w:rFonts w:asciiTheme="majorHAnsi" w:hAnsiTheme="majorHAnsi" w:cstheme="majorBidi"/>
          <w:sz w:val="22"/>
          <w:szCs w:val="22"/>
        </w:rPr>
      </w:pPr>
      <w:r w:rsidRPr="00B66A11">
        <w:rPr>
          <w:rFonts w:asciiTheme="majorHAnsi" w:hAnsiTheme="majorHAnsi" w:cstheme="majorBidi"/>
          <w:sz w:val="22"/>
          <w:szCs w:val="22"/>
        </w:rPr>
        <w:t>Méthodes de résolution des EDP: Méthode des différences finies (MDF); Méthode des volumes finis (MVF); Méthode des éléments finis (MEF).</w:t>
      </w:r>
    </w:p>
    <w:p w:rsidR="000F301D" w:rsidRPr="00B66A11" w:rsidRDefault="000F301D" w:rsidP="000F301D">
      <w:pPr>
        <w:rPr>
          <w:rFonts w:asciiTheme="majorHAnsi" w:hAnsiTheme="majorHAnsi" w:cstheme="majorBidi"/>
          <w:b/>
          <w:bCs/>
          <w:sz w:val="22"/>
          <w:szCs w:val="22"/>
        </w:rPr>
      </w:pPr>
      <w:r w:rsidRPr="00B66A11">
        <w:rPr>
          <w:rFonts w:asciiTheme="majorHAnsi" w:hAnsiTheme="majorHAnsi" w:cstheme="majorBidi"/>
          <w:b/>
          <w:bCs/>
          <w:sz w:val="22"/>
          <w:szCs w:val="22"/>
        </w:rPr>
        <w:t>Chapitre III : Techniques d’optimisation (6 semaines)</w:t>
      </w:r>
    </w:p>
    <w:p w:rsidR="000F301D" w:rsidRPr="00B66A11" w:rsidRDefault="000F301D" w:rsidP="000F301D">
      <w:pPr>
        <w:ind w:left="142"/>
        <w:rPr>
          <w:rFonts w:asciiTheme="majorHAnsi" w:hAnsiTheme="majorHAnsi"/>
          <w:sz w:val="22"/>
          <w:szCs w:val="22"/>
        </w:rPr>
      </w:pPr>
      <w:r w:rsidRPr="00B66A11">
        <w:rPr>
          <w:rFonts w:asciiTheme="majorHAnsi" w:hAnsiTheme="majorHAnsi"/>
          <w:sz w:val="22"/>
          <w:szCs w:val="22"/>
        </w:rPr>
        <w:t xml:space="preserve">- Définition et formulation d'un </w:t>
      </w:r>
      <w:r w:rsidRPr="00B66A11">
        <w:rPr>
          <w:rFonts w:asciiTheme="majorHAnsi" w:hAnsiTheme="majorHAnsi" w:cstheme="majorBidi"/>
          <w:sz w:val="22"/>
          <w:szCs w:val="22"/>
        </w:rPr>
        <w:t>problèmes d'optimisation.</w:t>
      </w:r>
    </w:p>
    <w:p w:rsidR="000F301D" w:rsidRPr="00B66A11" w:rsidRDefault="000F301D" w:rsidP="000F301D">
      <w:pPr>
        <w:ind w:left="142"/>
        <w:rPr>
          <w:rFonts w:asciiTheme="majorHAnsi" w:hAnsiTheme="majorHAnsi"/>
          <w:sz w:val="22"/>
          <w:szCs w:val="22"/>
        </w:rPr>
      </w:pPr>
      <w:r w:rsidRPr="00B66A11">
        <w:rPr>
          <w:rFonts w:asciiTheme="majorHAnsi" w:hAnsiTheme="majorHAnsi"/>
          <w:sz w:val="22"/>
          <w:szCs w:val="22"/>
        </w:rPr>
        <w:t xml:space="preserve">- </w:t>
      </w:r>
      <w:r w:rsidRPr="00B66A11">
        <w:rPr>
          <w:rFonts w:asciiTheme="majorHAnsi" w:hAnsiTheme="majorHAnsi" w:cstheme="majorBidi"/>
          <w:sz w:val="22"/>
          <w:szCs w:val="22"/>
        </w:rPr>
        <w:t>Optimisation unique et multiple avec ou sans contraintes.</w:t>
      </w:r>
    </w:p>
    <w:p w:rsidR="000F301D" w:rsidRPr="00B66A11" w:rsidRDefault="000F301D" w:rsidP="000F301D">
      <w:pPr>
        <w:ind w:left="142"/>
        <w:rPr>
          <w:rFonts w:asciiTheme="majorHAnsi" w:hAnsiTheme="majorHAnsi"/>
          <w:sz w:val="22"/>
          <w:szCs w:val="22"/>
        </w:rPr>
      </w:pPr>
      <w:r w:rsidRPr="00B66A11">
        <w:rPr>
          <w:rFonts w:asciiTheme="majorHAnsi" w:hAnsiTheme="majorHAnsi"/>
          <w:sz w:val="22"/>
          <w:szCs w:val="22"/>
        </w:rPr>
        <w:t>- Algorithmes d'optimisation sans contraintes (Méthodes déterministes, Méthodes stochastiques).</w:t>
      </w:r>
    </w:p>
    <w:p w:rsidR="000F301D" w:rsidRPr="00B66A11" w:rsidRDefault="000F301D" w:rsidP="000F301D">
      <w:pPr>
        <w:ind w:left="142"/>
        <w:rPr>
          <w:rFonts w:asciiTheme="majorHAnsi" w:hAnsiTheme="majorHAnsi"/>
          <w:sz w:val="22"/>
          <w:szCs w:val="22"/>
        </w:rPr>
      </w:pPr>
      <w:r w:rsidRPr="00B66A11">
        <w:rPr>
          <w:rFonts w:asciiTheme="majorHAnsi" w:hAnsiTheme="majorHAnsi"/>
          <w:sz w:val="22"/>
          <w:szCs w:val="22"/>
        </w:rPr>
        <w:t>- Traitement des contraintes (Méthodes de transformation, Méthodes directes).</w:t>
      </w:r>
    </w:p>
    <w:p w:rsidR="000F301D" w:rsidRPr="00B66A11" w:rsidRDefault="000F301D" w:rsidP="000F301D">
      <w:pPr>
        <w:rPr>
          <w:rFonts w:asciiTheme="majorHAnsi" w:hAnsiTheme="majorHAnsi"/>
        </w:rPr>
      </w:pPr>
    </w:p>
    <w:p w:rsidR="000F301D" w:rsidRPr="00B66A11" w:rsidRDefault="000F301D" w:rsidP="000F301D">
      <w:pPr>
        <w:jc w:val="both"/>
        <w:rPr>
          <w:rFonts w:asciiTheme="majorHAnsi" w:hAnsiTheme="majorHAnsi" w:cs="Arial"/>
          <w:b/>
        </w:rPr>
      </w:pPr>
      <w:r w:rsidRPr="00B66A11">
        <w:rPr>
          <w:rFonts w:asciiTheme="majorHAnsi" w:hAnsiTheme="majorHAnsi" w:cs="Arial"/>
          <w:b/>
          <w:u w:val="thick" w:color="F79646"/>
        </w:rPr>
        <w:t>Mode d’évaluation:</w:t>
      </w:r>
    </w:p>
    <w:p w:rsidR="000F301D" w:rsidRPr="00B66A11" w:rsidRDefault="000F301D" w:rsidP="000F301D">
      <w:pPr>
        <w:jc w:val="both"/>
        <w:rPr>
          <w:rFonts w:asciiTheme="majorHAnsi" w:hAnsiTheme="majorHAnsi" w:cs="Arial"/>
          <w:sz w:val="22"/>
          <w:szCs w:val="22"/>
        </w:rPr>
      </w:pPr>
      <w:r w:rsidRPr="00B66A11">
        <w:rPr>
          <w:rFonts w:asciiTheme="majorHAnsi" w:hAnsiTheme="majorHAnsi" w:cs="Arial"/>
          <w:sz w:val="22"/>
          <w:szCs w:val="22"/>
        </w:rPr>
        <w:t>Contrôle continu:   40 % ;    Examen:   60 %.</w:t>
      </w:r>
    </w:p>
    <w:p w:rsidR="000F301D" w:rsidRPr="00B66A11" w:rsidRDefault="000F301D" w:rsidP="000F301D">
      <w:pPr>
        <w:jc w:val="both"/>
        <w:rPr>
          <w:rFonts w:asciiTheme="majorHAnsi" w:hAnsiTheme="majorHAnsi" w:cs="Arial"/>
        </w:rPr>
      </w:pPr>
    </w:p>
    <w:p w:rsidR="000F301D" w:rsidRPr="00B66A11" w:rsidRDefault="000F301D" w:rsidP="000F301D">
      <w:pPr>
        <w:jc w:val="both"/>
        <w:rPr>
          <w:rFonts w:asciiTheme="majorHAnsi" w:hAnsiTheme="majorHAnsi"/>
        </w:rPr>
      </w:pPr>
      <w:r w:rsidRPr="00B66A11">
        <w:rPr>
          <w:rFonts w:asciiTheme="majorHAnsi" w:hAnsiTheme="majorHAnsi" w:cs="Arial"/>
          <w:b/>
          <w:u w:val="thick" w:color="F79646"/>
        </w:rPr>
        <w:t xml:space="preserve">Références bibliographiques </w:t>
      </w:r>
      <w:r w:rsidRPr="00B66A11">
        <w:rPr>
          <w:rFonts w:asciiTheme="majorHAnsi" w:hAnsiTheme="majorHAnsi" w:cs="Arial"/>
          <w:b/>
          <w:iCs/>
          <w:u w:val="thick" w:color="F79646"/>
        </w:rPr>
        <w:t xml:space="preserve">: </w:t>
      </w:r>
    </w:p>
    <w:p w:rsidR="000F301D" w:rsidRPr="00B66A11" w:rsidRDefault="000F301D" w:rsidP="000F301D">
      <w:pPr>
        <w:jc w:val="both"/>
        <w:rPr>
          <w:rFonts w:asciiTheme="majorHAnsi" w:hAnsiTheme="majorHAnsi"/>
        </w:rPr>
      </w:pPr>
    </w:p>
    <w:p w:rsidR="000F301D" w:rsidRPr="00B66A11" w:rsidRDefault="000F301D" w:rsidP="000F301D">
      <w:pPr>
        <w:numPr>
          <w:ilvl w:val="0"/>
          <w:numId w:val="48"/>
        </w:numPr>
        <w:ind w:left="284" w:hanging="284"/>
        <w:rPr>
          <w:rFonts w:asciiTheme="majorHAnsi" w:hAnsiTheme="majorHAnsi"/>
          <w:i/>
          <w:iCs/>
          <w:sz w:val="20"/>
          <w:szCs w:val="20"/>
        </w:rPr>
      </w:pPr>
      <w:r w:rsidRPr="00B66A11">
        <w:rPr>
          <w:rFonts w:asciiTheme="majorHAnsi" w:hAnsiTheme="majorHAnsi"/>
          <w:i/>
          <w:iCs/>
          <w:sz w:val="20"/>
          <w:szCs w:val="20"/>
        </w:rPr>
        <w:t>G.Allaire, Analyse Numérique et Optimisation, Edition de l’école polytechnique,2012</w:t>
      </w:r>
    </w:p>
    <w:p w:rsidR="000F301D" w:rsidRPr="00B66A11" w:rsidRDefault="000F301D" w:rsidP="000F301D">
      <w:pPr>
        <w:pStyle w:val="Paragraphedeliste"/>
        <w:numPr>
          <w:ilvl w:val="0"/>
          <w:numId w:val="48"/>
        </w:numPr>
        <w:tabs>
          <w:tab w:val="left" w:pos="284"/>
        </w:tabs>
        <w:spacing w:after="0" w:line="240" w:lineRule="auto"/>
        <w:ind w:left="0" w:firstLine="0"/>
        <w:contextualSpacing w:val="0"/>
        <w:rPr>
          <w:rFonts w:asciiTheme="majorHAnsi" w:hAnsiTheme="majorHAnsi" w:cs="Times New Roman"/>
          <w:i/>
          <w:iCs/>
          <w:sz w:val="20"/>
          <w:szCs w:val="20"/>
          <w:lang w:val="en-GB"/>
        </w:rPr>
      </w:pPr>
      <w:r w:rsidRPr="00B66A11">
        <w:rPr>
          <w:rFonts w:asciiTheme="majorHAnsi" w:hAnsiTheme="majorHAnsi" w:cs="Times New Roman"/>
          <w:i/>
          <w:iCs/>
          <w:sz w:val="20"/>
          <w:szCs w:val="20"/>
          <w:lang w:val="en-US"/>
        </w:rPr>
        <w:t>S.S. Rao, ‘Optimization – Theory and Applications’, Wiley-Eastern Limited, 1984</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A. fortin, Analyse numérique pour  ingénieurs, Presses internationales polytechnique, 2011.</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J. Bastien, J. N. Martin, Introduction à l’analyse numérique : Application sous Matlab, Dunod, 2003.</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A. Quarteroni, F. Saleri, P. Gervasio, Calcul scientifique, Springer, 2008.</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T. A. Miloud, Méthodes numériques : Méthode des différences finis, méthode des intégrales et variationnelles, Office des publications universitaires, 2013.</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J. P. Pelletier, Techniques numériques appliquées au calcul scientifique, Masson, 1982.</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F. Jedrzejewski, Introduction aux méthodes numériques, springer, 2001.</w:t>
      </w:r>
    </w:p>
    <w:p w:rsidR="000F301D" w:rsidRPr="00B66A11" w:rsidRDefault="000F301D" w:rsidP="000F301D">
      <w:pPr>
        <w:pStyle w:val="Paragraphedeliste"/>
        <w:numPr>
          <w:ilvl w:val="0"/>
          <w:numId w:val="48"/>
        </w:numPr>
        <w:tabs>
          <w:tab w:val="left" w:pos="284"/>
        </w:tabs>
        <w:spacing w:after="0" w:line="240" w:lineRule="auto"/>
        <w:ind w:left="0" w:firstLine="0"/>
        <w:rPr>
          <w:rFonts w:asciiTheme="majorHAnsi" w:eastAsia="SimSun" w:hAnsiTheme="majorHAnsi" w:cstheme="majorBidi"/>
          <w:i/>
          <w:iCs/>
          <w:sz w:val="20"/>
          <w:szCs w:val="20"/>
          <w:lang w:eastAsia="zh-CN"/>
        </w:rPr>
      </w:pPr>
      <w:r w:rsidRPr="00B66A11">
        <w:rPr>
          <w:rFonts w:asciiTheme="majorHAnsi" w:eastAsia="SimSun" w:hAnsiTheme="majorHAnsi" w:cstheme="majorBidi"/>
          <w:i/>
          <w:iCs/>
          <w:sz w:val="20"/>
          <w:szCs w:val="20"/>
          <w:lang w:eastAsia="zh-CN"/>
        </w:rPr>
        <w:t>P. Faurre, Analyse numériques, notes d’optimisation, Ecole polytechnique, 1988.</w:t>
      </w:r>
    </w:p>
    <w:p w:rsidR="000F301D" w:rsidRPr="00B66A11" w:rsidRDefault="000F301D" w:rsidP="000F301D">
      <w:pPr>
        <w:pStyle w:val="Paragraphedeliste"/>
        <w:numPr>
          <w:ilvl w:val="0"/>
          <w:numId w:val="48"/>
        </w:numPr>
        <w:tabs>
          <w:tab w:val="left" w:pos="284"/>
          <w:tab w:val="left" w:pos="426"/>
        </w:tabs>
        <w:spacing w:after="0" w:line="240" w:lineRule="auto"/>
        <w:ind w:left="0" w:firstLine="0"/>
        <w:contextualSpacing w:val="0"/>
        <w:jc w:val="both"/>
        <w:rPr>
          <w:rFonts w:asciiTheme="majorHAnsi" w:hAnsiTheme="majorHAnsi"/>
          <w:i/>
          <w:iCs/>
          <w:sz w:val="20"/>
          <w:szCs w:val="20"/>
        </w:rPr>
      </w:pPr>
      <w:r w:rsidRPr="00B66A11">
        <w:rPr>
          <w:rFonts w:asciiTheme="majorHAnsi" w:hAnsiTheme="majorHAnsi"/>
          <w:i/>
          <w:iCs/>
          <w:sz w:val="20"/>
          <w:szCs w:val="20"/>
        </w:rPr>
        <w:t xml:space="preserve">Fortin. </w:t>
      </w:r>
      <w:r w:rsidRPr="00B66A11">
        <w:rPr>
          <w:rFonts w:asciiTheme="majorHAnsi" w:hAnsiTheme="majorHAnsi"/>
          <w:b/>
          <w:bCs/>
          <w:i/>
          <w:iCs/>
          <w:sz w:val="20"/>
          <w:szCs w:val="20"/>
        </w:rPr>
        <w:t>Analyse numérique pour  ingénieurs</w:t>
      </w:r>
      <w:r w:rsidRPr="00B66A11">
        <w:rPr>
          <w:rFonts w:asciiTheme="majorHAnsi" w:hAnsiTheme="majorHAnsi"/>
          <w:i/>
          <w:iCs/>
          <w:sz w:val="20"/>
          <w:szCs w:val="20"/>
        </w:rPr>
        <w:t>, presses internationales polytechnique, 2011.</w:t>
      </w:r>
    </w:p>
    <w:p w:rsidR="000F301D" w:rsidRPr="00B66A11" w:rsidRDefault="000F301D" w:rsidP="000F301D">
      <w:pPr>
        <w:pStyle w:val="Paragraphedeliste"/>
        <w:numPr>
          <w:ilvl w:val="0"/>
          <w:numId w:val="48"/>
        </w:numPr>
        <w:tabs>
          <w:tab w:val="left" w:pos="426"/>
        </w:tabs>
        <w:spacing w:after="0" w:line="240" w:lineRule="auto"/>
        <w:ind w:left="0" w:firstLine="0"/>
        <w:contextualSpacing w:val="0"/>
        <w:jc w:val="both"/>
        <w:rPr>
          <w:rFonts w:asciiTheme="majorHAnsi" w:hAnsiTheme="majorHAnsi"/>
          <w:i/>
          <w:iCs/>
          <w:sz w:val="20"/>
          <w:szCs w:val="20"/>
        </w:rPr>
      </w:pPr>
      <w:r w:rsidRPr="00B66A11">
        <w:rPr>
          <w:rFonts w:asciiTheme="majorHAnsi" w:hAnsiTheme="majorHAnsi"/>
          <w:i/>
          <w:iCs/>
          <w:sz w:val="20"/>
          <w:szCs w:val="20"/>
        </w:rPr>
        <w:t xml:space="preserve">J. Bastien, J.N Martin. </w:t>
      </w:r>
      <w:r w:rsidRPr="00B66A11">
        <w:rPr>
          <w:rFonts w:asciiTheme="majorHAnsi" w:hAnsiTheme="majorHAnsi"/>
          <w:b/>
          <w:bCs/>
          <w:i/>
          <w:iCs/>
          <w:sz w:val="20"/>
          <w:szCs w:val="20"/>
        </w:rPr>
        <w:t>Introduction à l’analyse numérique : Application sous Matlab</w:t>
      </w:r>
      <w:r w:rsidRPr="00B66A11">
        <w:rPr>
          <w:rFonts w:asciiTheme="majorHAnsi" w:hAnsiTheme="majorHAnsi"/>
          <w:i/>
          <w:iCs/>
          <w:sz w:val="20"/>
          <w:szCs w:val="20"/>
        </w:rPr>
        <w:t>, Dunod, 2003.</w:t>
      </w:r>
    </w:p>
    <w:p w:rsidR="000F301D" w:rsidRPr="00B66A11" w:rsidRDefault="000F301D" w:rsidP="000F301D">
      <w:pPr>
        <w:pStyle w:val="Paragraphedeliste"/>
        <w:numPr>
          <w:ilvl w:val="0"/>
          <w:numId w:val="48"/>
        </w:numPr>
        <w:ind w:left="426" w:hanging="426"/>
        <w:contextualSpacing w:val="0"/>
        <w:jc w:val="both"/>
        <w:rPr>
          <w:rFonts w:asciiTheme="majorHAnsi" w:hAnsiTheme="majorHAnsi"/>
          <w:i/>
          <w:iCs/>
          <w:sz w:val="20"/>
          <w:szCs w:val="20"/>
        </w:rPr>
      </w:pPr>
      <w:r w:rsidRPr="00B66A11">
        <w:rPr>
          <w:rFonts w:asciiTheme="majorHAnsi" w:hAnsiTheme="majorHAnsi"/>
          <w:i/>
          <w:iCs/>
          <w:sz w:val="20"/>
          <w:szCs w:val="20"/>
        </w:rPr>
        <w:t xml:space="preserve">Quarteroni, F.Saleri, P. Gervasio. </w:t>
      </w:r>
      <w:r w:rsidRPr="00B66A11">
        <w:rPr>
          <w:rFonts w:asciiTheme="majorHAnsi" w:hAnsiTheme="majorHAnsi"/>
          <w:b/>
          <w:bCs/>
          <w:i/>
          <w:iCs/>
          <w:sz w:val="20"/>
          <w:szCs w:val="20"/>
        </w:rPr>
        <w:t>Calcul scientifique</w:t>
      </w:r>
      <w:r w:rsidRPr="00B66A11">
        <w:rPr>
          <w:rFonts w:asciiTheme="majorHAnsi" w:hAnsiTheme="majorHAnsi"/>
          <w:i/>
          <w:iCs/>
          <w:sz w:val="20"/>
          <w:szCs w:val="20"/>
        </w:rPr>
        <w:t xml:space="preserve">, Springer, </w:t>
      </w:r>
      <w:r w:rsidRPr="00B66A11">
        <w:rPr>
          <w:rFonts w:asciiTheme="majorHAnsi" w:hAnsiTheme="majorHAnsi"/>
          <w:b/>
          <w:bCs/>
          <w:i/>
          <w:iCs/>
          <w:sz w:val="20"/>
          <w:szCs w:val="20"/>
        </w:rPr>
        <w:t>2008.</w:t>
      </w:r>
    </w:p>
    <w:p w:rsidR="004B02B0" w:rsidRPr="004B02B0" w:rsidRDefault="004B02B0" w:rsidP="000F301D">
      <w:pPr>
        <w:spacing w:after="200" w:line="276" w:lineRule="auto"/>
        <w:rPr>
          <w:rFonts w:asciiTheme="majorHAnsi" w:hAnsiTheme="majorHAnsi"/>
          <w:color w:val="000000"/>
          <w:highlight w:val="yellow"/>
          <w:lang w:val="en-US"/>
        </w:rPr>
      </w:pPr>
      <w:r w:rsidRPr="004B02B0">
        <w:rPr>
          <w:rFonts w:asciiTheme="majorHAnsi" w:hAnsiTheme="majorHAnsi"/>
          <w:color w:val="000000"/>
          <w:highlight w:val="yellow"/>
          <w:lang w:val="en-US"/>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theme="majorBidi"/>
          <w:b/>
          <w:bCs/>
          <w:iCs/>
        </w:rPr>
        <w:t>Matière</w:t>
      </w:r>
      <w:r w:rsidRPr="004B02B0">
        <w:rPr>
          <w:rFonts w:asciiTheme="majorHAnsi" w:hAnsiTheme="majorHAnsi" w:cstheme="majorBidi"/>
          <w:iCs/>
        </w:rPr>
        <w:t>:</w:t>
      </w:r>
      <w:r w:rsidRPr="004B02B0">
        <w:rPr>
          <w:rFonts w:asciiTheme="majorHAnsi" w:hAnsiTheme="majorHAnsi" w:cstheme="majorBidi"/>
          <w:b/>
          <w:bCs/>
        </w:rPr>
        <w:t>TP : - µ-processeurs et µ-contrôleurs</w:t>
      </w:r>
    </w:p>
    <w:p w:rsidR="004B02B0" w:rsidRPr="004B02B0" w:rsidRDefault="004B02B0" w:rsidP="0091330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15h</w:t>
      </w:r>
      <w:r w:rsidR="00913308">
        <w:rPr>
          <w:rFonts w:asciiTheme="majorHAnsi" w:eastAsia="Calibri" w:hAnsiTheme="majorHAnsi" w:cs="Arial"/>
          <w:b/>
          <w:bCs/>
          <w:color w:val="000000"/>
          <w:sz w:val="22"/>
          <w:szCs w:val="22"/>
          <w:lang w:eastAsia="en-US"/>
        </w:rPr>
        <w:t>00</w:t>
      </w:r>
      <w:r w:rsidRPr="004B02B0">
        <w:rPr>
          <w:rFonts w:asciiTheme="majorHAnsi" w:eastAsia="Calibri" w:hAnsiTheme="majorHAnsi" w:cs="Arial"/>
          <w:b/>
          <w:bCs/>
          <w:color w:val="000000"/>
          <w:sz w:val="22"/>
          <w:szCs w:val="22"/>
          <w:lang w:eastAsia="en-US"/>
        </w:rPr>
        <w:t xml:space="preserve"> (</w:t>
      </w:r>
      <w:r w:rsidR="00913308">
        <w:rPr>
          <w:rFonts w:asciiTheme="majorHAnsi" w:eastAsia="Calibri" w:hAnsiTheme="majorHAnsi" w:cs="Arial"/>
          <w:b/>
          <w:bCs/>
          <w:color w:val="000000"/>
          <w:sz w:val="22"/>
          <w:szCs w:val="22"/>
          <w:lang w:eastAsia="en-US"/>
        </w:rPr>
        <w:t>TP</w:t>
      </w:r>
      <w:r w:rsidRPr="004B02B0">
        <w:rPr>
          <w:rFonts w:asciiTheme="majorHAnsi" w:eastAsia="Calibri" w:hAnsiTheme="majorHAnsi" w:cs="Arial"/>
          <w:b/>
          <w:bCs/>
          <w:color w:val="000000"/>
          <w:sz w:val="22"/>
          <w:szCs w:val="22"/>
          <w:lang w:eastAsia="en-US"/>
        </w:rPr>
        <w:t>: 1h</w:t>
      </w:r>
      <w:r w:rsidR="00913308">
        <w:rPr>
          <w:rFonts w:asciiTheme="majorHAnsi" w:eastAsia="Calibri" w:hAnsiTheme="majorHAnsi" w:cs="Arial"/>
          <w:b/>
          <w:bCs/>
          <w:color w:val="000000"/>
          <w:sz w:val="22"/>
          <w:szCs w:val="22"/>
          <w:lang w:eastAsia="en-US"/>
        </w:rPr>
        <w:t>00</w:t>
      </w:r>
      <w:r w:rsidRPr="004B02B0">
        <w:rPr>
          <w:rFonts w:asciiTheme="majorHAnsi" w:eastAsia="Calibri" w:hAnsiTheme="majorHAnsi" w:cs="Arial"/>
          <w:b/>
          <w:bCs/>
          <w:color w:val="000000"/>
          <w:sz w:val="22"/>
          <w:szCs w:val="22"/>
          <w:lang w:eastAsia="en-US"/>
        </w:rPr>
        <w:t>)</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 xml:space="preserve">Objectifs de l’enseignement </w:t>
      </w:r>
    </w:p>
    <w:p w:rsidR="004B02B0" w:rsidRPr="004B02B0" w:rsidRDefault="004B02B0" w:rsidP="004B02B0">
      <w:pPr>
        <w:spacing w:line="276" w:lineRule="auto"/>
        <w:jc w:val="both"/>
        <w:rPr>
          <w:rFonts w:asciiTheme="majorHAnsi" w:hAnsiTheme="majorHAnsi" w:cs="Arial"/>
        </w:rPr>
      </w:pPr>
      <w:r w:rsidRPr="004B02B0">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4B02B0" w:rsidRPr="004B02B0" w:rsidRDefault="004B02B0" w:rsidP="004B02B0">
      <w:pPr>
        <w:spacing w:line="276" w:lineRule="auto"/>
        <w:jc w:val="both"/>
        <w:rPr>
          <w:rFonts w:asciiTheme="majorHAnsi" w:hAnsiTheme="majorHAnsi" w:cs="Arial"/>
          <w:sz w:val="16"/>
          <w:szCs w:val="16"/>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 xml:space="preserve">Connaissances préalables recommandées </w:t>
      </w:r>
    </w:p>
    <w:p w:rsidR="004B02B0" w:rsidRPr="004B02B0" w:rsidRDefault="004B02B0" w:rsidP="004B02B0">
      <w:pPr>
        <w:jc w:val="both"/>
        <w:rPr>
          <w:rFonts w:asciiTheme="majorHAnsi" w:hAnsiTheme="majorHAnsi" w:cs="Arial"/>
        </w:rPr>
      </w:pPr>
      <w:r w:rsidRPr="004B02B0">
        <w:rPr>
          <w:rFonts w:asciiTheme="majorHAnsi" w:hAnsiTheme="majorHAnsi" w:cs="Arial"/>
        </w:rPr>
        <w:t xml:space="preserve">Logiques combinatoire et séquentielle, automatismes industriels, algorithmique. </w:t>
      </w:r>
    </w:p>
    <w:p w:rsidR="004B02B0" w:rsidRPr="004B02B0" w:rsidRDefault="004B02B0" w:rsidP="004B02B0">
      <w:pPr>
        <w:spacing w:line="276" w:lineRule="auto"/>
        <w:jc w:val="both"/>
        <w:rPr>
          <w:rFonts w:asciiTheme="majorHAnsi" w:hAnsiTheme="majorHAnsi" w:cs="Arial"/>
          <w:sz w:val="16"/>
          <w:szCs w:val="16"/>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Contenu de la matière</w:t>
      </w:r>
    </w:p>
    <w:p w:rsidR="004B02B0" w:rsidRPr="004B02B0" w:rsidRDefault="004B02B0" w:rsidP="004B02B0">
      <w:pPr>
        <w:rPr>
          <w:rFonts w:asciiTheme="majorHAnsi" w:hAnsiTheme="majorHAnsi" w:cs="Arial"/>
        </w:rPr>
      </w:pPr>
      <w:r w:rsidRPr="004B02B0">
        <w:rPr>
          <w:rFonts w:asciiTheme="majorHAnsi" w:hAnsiTheme="majorHAnsi" w:cs="Arial"/>
        </w:rPr>
        <w:t>TP1 : Prise en main d’un environnement de programmation sur µ-processeur (1 semaine)</w:t>
      </w:r>
    </w:p>
    <w:p w:rsidR="004B02B0" w:rsidRPr="004B02B0" w:rsidRDefault="004B02B0" w:rsidP="004B02B0">
      <w:pPr>
        <w:rPr>
          <w:rFonts w:asciiTheme="majorHAnsi" w:hAnsiTheme="majorHAnsi" w:cs="Arial"/>
        </w:rPr>
      </w:pPr>
      <w:r w:rsidRPr="004B02B0">
        <w:rPr>
          <w:rFonts w:asciiTheme="majorHAnsi" w:hAnsiTheme="majorHAnsi" w:cs="Arial"/>
        </w:rPr>
        <w:t xml:space="preserve">TP2 : Programmation des opérations arithmétiques et logiques dans un µ-processeur </w:t>
      </w:r>
    </w:p>
    <w:p w:rsidR="004B02B0" w:rsidRPr="004B02B0" w:rsidRDefault="004B02B0" w:rsidP="004B02B0">
      <w:pPr>
        <w:rPr>
          <w:rFonts w:asciiTheme="majorHAnsi" w:hAnsiTheme="majorHAnsi" w:cs="Arial"/>
        </w:rPr>
      </w:pPr>
      <w:r w:rsidRPr="004B02B0">
        <w:rPr>
          <w:rFonts w:asciiTheme="majorHAnsi" w:hAnsiTheme="majorHAnsi" w:cs="Arial"/>
        </w:rPr>
        <w:t xml:space="preserve">         (1 semaines)</w:t>
      </w:r>
    </w:p>
    <w:p w:rsidR="004B02B0" w:rsidRPr="004B02B0" w:rsidRDefault="004B02B0" w:rsidP="004B02B0">
      <w:pPr>
        <w:rPr>
          <w:rFonts w:asciiTheme="majorHAnsi" w:hAnsiTheme="majorHAnsi" w:cs="Arial"/>
        </w:rPr>
      </w:pPr>
      <w:r w:rsidRPr="004B02B0">
        <w:rPr>
          <w:rFonts w:asciiTheme="majorHAnsi" w:hAnsiTheme="majorHAnsi" w:cs="Arial"/>
        </w:rPr>
        <w:t>TP3 : Utilisation de la mémoire vidéo dans un µ-processeur (1 semaines)</w:t>
      </w:r>
    </w:p>
    <w:p w:rsidR="004B02B0" w:rsidRPr="004B02B0" w:rsidRDefault="004B02B0" w:rsidP="004B02B0">
      <w:pPr>
        <w:rPr>
          <w:rFonts w:asciiTheme="majorHAnsi" w:hAnsiTheme="majorHAnsi" w:cs="Arial"/>
        </w:rPr>
      </w:pPr>
      <w:r w:rsidRPr="004B02B0">
        <w:rPr>
          <w:rFonts w:asciiTheme="majorHAnsi" w:hAnsiTheme="majorHAnsi" w:cs="Arial"/>
        </w:rPr>
        <w:t>TP4: Gestion de la mémoire du µ-processeur. (2 semaines)</w:t>
      </w:r>
    </w:p>
    <w:p w:rsidR="004B02B0" w:rsidRPr="004B02B0" w:rsidRDefault="004B02B0" w:rsidP="004B02B0">
      <w:pPr>
        <w:rPr>
          <w:rFonts w:asciiTheme="majorHAnsi" w:hAnsiTheme="majorHAnsi" w:cs="Arial"/>
        </w:rPr>
      </w:pPr>
      <w:r w:rsidRPr="004B02B0">
        <w:rPr>
          <w:rFonts w:asciiTheme="majorHAnsi" w:hAnsiTheme="majorHAnsi" w:cs="Arial"/>
        </w:rPr>
        <w:t xml:space="preserve">TP5 : Commande d’un moteur pas à pas par un µ-processeur  (2 semaines)  </w:t>
      </w:r>
    </w:p>
    <w:p w:rsidR="004B02B0" w:rsidRPr="004B02B0" w:rsidRDefault="004B02B0" w:rsidP="004B02B0">
      <w:pPr>
        <w:rPr>
          <w:rFonts w:asciiTheme="majorHAnsi" w:hAnsiTheme="majorHAnsi" w:cs="Arial"/>
        </w:rPr>
      </w:pPr>
      <w:r w:rsidRPr="004B02B0">
        <w:rPr>
          <w:rFonts w:asciiTheme="majorHAnsi" w:hAnsiTheme="majorHAnsi" w:cs="Arial"/>
        </w:rPr>
        <w:t>TP6: Gestion de l’écran (1 semaines)</w:t>
      </w:r>
    </w:p>
    <w:p w:rsidR="004B02B0" w:rsidRPr="004B02B0" w:rsidRDefault="004B02B0" w:rsidP="004B02B0">
      <w:pPr>
        <w:rPr>
          <w:rFonts w:asciiTheme="majorHAnsi" w:hAnsiTheme="majorHAnsi" w:cs="Arial"/>
        </w:rPr>
      </w:pPr>
      <w:r w:rsidRPr="004B02B0">
        <w:rPr>
          <w:rFonts w:asciiTheme="majorHAnsi" w:hAnsiTheme="majorHAnsi" w:cs="Arial"/>
        </w:rPr>
        <w:t>TP7: Programmation du µ-microcontrôleur PIC (2 semaines)</w:t>
      </w:r>
    </w:p>
    <w:p w:rsidR="004B02B0" w:rsidRPr="004B02B0" w:rsidRDefault="004B02B0" w:rsidP="004B02B0">
      <w:pPr>
        <w:rPr>
          <w:rFonts w:asciiTheme="majorHAnsi" w:hAnsiTheme="majorHAnsi" w:cs="Arial"/>
        </w:rPr>
      </w:pPr>
      <w:r w:rsidRPr="004B02B0">
        <w:rPr>
          <w:rFonts w:asciiTheme="majorHAnsi" w:hAnsiTheme="majorHAnsi" w:cs="Arial"/>
        </w:rPr>
        <w:t>TP8: Commande d’un moteur pas à pas par un µ-microcontrôleur PIC (2 semaines)</w:t>
      </w:r>
    </w:p>
    <w:p w:rsidR="004B02B0" w:rsidRPr="004B02B0" w:rsidRDefault="004B02B0" w:rsidP="004B02B0">
      <w:pPr>
        <w:rPr>
          <w:rFonts w:asciiTheme="majorHAnsi" w:hAnsiTheme="majorHAnsi" w:cs="Arial"/>
        </w:rPr>
      </w:pPr>
    </w:p>
    <w:p w:rsidR="004B02B0" w:rsidRPr="004B02B0" w:rsidRDefault="004B02B0" w:rsidP="004B02B0">
      <w:pPr>
        <w:rPr>
          <w:rFonts w:asciiTheme="majorHAnsi" w:hAnsiTheme="majorHAnsi" w:cs="Arial"/>
        </w:rPr>
      </w:pPr>
      <w:r w:rsidRPr="004B02B0">
        <w:rPr>
          <w:rFonts w:asciiTheme="majorHAnsi" w:hAnsiTheme="majorHAnsi" w:cs="Arial"/>
        </w:rPr>
        <w:t>Mode d’évaluation : Contrôle continu : 40 % ; Examen final : 60 %.</w:t>
      </w:r>
    </w:p>
    <w:p w:rsidR="004B02B0" w:rsidRPr="004B02B0" w:rsidRDefault="004B02B0" w:rsidP="004B02B0">
      <w:pPr>
        <w:rPr>
          <w:rFonts w:asciiTheme="majorHAnsi" w:hAnsiTheme="majorHAnsi" w:cs="Arial"/>
        </w:rPr>
      </w:pPr>
    </w:p>
    <w:p w:rsidR="004B02B0" w:rsidRPr="004B02B0" w:rsidRDefault="004B02B0" w:rsidP="004B02B0">
      <w:pPr>
        <w:rPr>
          <w:rFonts w:asciiTheme="majorHAnsi" w:hAnsiTheme="majorHAnsi" w:cs="Arial"/>
        </w:rPr>
      </w:pPr>
      <w:r w:rsidRPr="004B02B0">
        <w:rPr>
          <w:rFonts w:asciiTheme="majorHAnsi" w:hAnsiTheme="majorHAnsi" w:cs="Arial"/>
        </w:rPr>
        <w:t xml:space="preserve">Références    </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[1] R. Zaks et A. Wolfe. Du composant au système – Introduction aux microprocesseurs.</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Sybex, Paris, 1988.</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[2] M. Tischer et B. Jennrich. La bible PC – Programmation système. Micro Application,</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 xml:space="preserve">    Paris, 1997.</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[3] R. Tourki. L’ordinateur PC – Architecture et programmation – Cours et exercices.</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 xml:space="preserve">    Centre de Publication Universitaire, Tunis, 2002.</w:t>
      </w:r>
    </w:p>
    <w:p w:rsidR="004B02B0" w:rsidRPr="004B02B0" w:rsidRDefault="004B02B0" w:rsidP="004B02B0">
      <w:pPr>
        <w:ind w:left="284" w:hanging="284"/>
        <w:rPr>
          <w:rFonts w:asciiTheme="majorHAnsi" w:hAnsiTheme="majorHAnsi" w:cs="Arial"/>
        </w:rPr>
      </w:pPr>
      <w:r w:rsidRPr="004B02B0">
        <w:rPr>
          <w:rFonts w:asciiTheme="majorHAnsi" w:hAnsiTheme="majorHAnsi" w:cs="Arial"/>
        </w:rPr>
        <w:t>[4] H. Schakel. Programmer en assembleur sur PC. Micro Application, Paris, 1995.</w:t>
      </w:r>
    </w:p>
    <w:p w:rsidR="004B02B0" w:rsidRPr="004B02B0" w:rsidRDefault="004B02B0" w:rsidP="004B02B0">
      <w:pPr>
        <w:ind w:left="284" w:hanging="284"/>
        <w:rPr>
          <w:rFonts w:asciiTheme="majorHAnsi" w:eastAsia="Calibri" w:hAnsiTheme="majorHAnsi" w:cs="Calibri"/>
          <w:b/>
          <w:bCs/>
          <w:color w:val="000000"/>
          <w:u w:val="thick" w:color="F79646"/>
        </w:rPr>
      </w:pPr>
      <w:r w:rsidRPr="004B02B0">
        <w:rPr>
          <w:rFonts w:asciiTheme="majorHAnsi" w:hAnsiTheme="majorHAnsi" w:cs="Arial"/>
        </w:rPr>
        <w:t>[5] E. Pissaloux. Pratique de l’assembleur I80x86 – Cours et exercices. Hermès, Paris,    1994</w:t>
      </w:r>
      <w:r w:rsidRPr="004B02B0">
        <w:rPr>
          <w:rFonts w:asciiTheme="majorHAnsi" w:eastAsia="Calibri" w:hAnsiTheme="majorHAnsi" w:cs="Calibri"/>
          <w:b/>
          <w:bCs/>
          <w:color w:val="000000"/>
          <w:u w:val="thick" w:color="F79646"/>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sz w:val="20"/>
          <w:szCs w:val="20"/>
        </w:rPr>
        <w:t xml:space="preserve">TP : </w:t>
      </w:r>
      <w:r w:rsidRPr="004B02B0">
        <w:rPr>
          <w:rFonts w:asciiTheme="majorHAnsi" w:hAnsiTheme="majorHAnsi"/>
          <w:b/>
          <w:bCs/>
        </w:rPr>
        <w:t>Réseaux  de transport et de distribution d’énergie électrique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autoSpaceDE w:val="0"/>
        <w:autoSpaceDN w:val="0"/>
        <w:adjustRightInd w:val="0"/>
        <w:rPr>
          <w:rFonts w:asciiTheme="majorHAnsi" w:hAnsiTheme="majorHAnsi" w:cs="Arial"/>
          <w:sz w:val="20"/>
          <w:szCs w:val="20"/>
        </w:rPr>
      </w:pPr>
      <w:r w:rsidRPr="004B02B0">
        <w:rPr>
          <w:rFonts w:asciiTheme="majorHAnsi" w:hAnsiTheme="majorHAnsi" w:cs="Arial"/>
          <w:sz w:val="20"/>
          <w:szCs w:val="20"/>
        </w:rPr>
        <w:t>Généralités sur des réseaux électriques de transport et de distribution</w:t>
      </w:r>
    </w:p>
    <w:p w:rsidR="004B02B0" w:rsidRPr="004B02B0" w:rsidRDefault="004B02B0" w:rsidP="004B02B0">
      <w:pPr>
        <w:rPr>
          <w:rFonts w:asciiTheme="majorHAnsi" w:eastAsia="Times New Roman" w:hAnsiTheme="majorHAnsi" w:cstheme="majorBidi"/>
          <w:lang w:eastAsia="fr-FR"/>
        </w:rPr>
      </w:pPr>
    </w:p>
    <w:p w:rsidR="004B02B0" w:rsidRPr="004B02B0" w:rsidRDefault="004B02B0" w:rsidP="004B02B0">
      <w:pPr>
        <w:rPr>
          <w:rFonts w:asciiTheme="majorHAnsi" w:hAnsiTheme="majorHAnsi" w:cstheme="majorBidi"/>
          <w:b/>
          <w:bCs/>
          <w:sz w:val="28"/>
          <w:szCs w:val="28"/>
        </w:rPr>
      </w:pPr>
      <w:r w:rsidRPr="004B02B0">
        <w:rPr>
          <w:rFonts w:asciiTheme="majorHAnsi" w:hAnsiTheme="majorHAnsi" w:cstheme="majorBidi"/>
          <w:b/>
          <w:bCs/>
          <w:sz w:val="28"/>
          <w:szCs w:val="28"/>
        </w:rPr>
        <w:t>Contenu de la matière</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1</w:t>
      </w:r>
      <w:r w:rsidRPr="004B02B0">
        <w:rPr>
          <w:rFonts w:asciiTheme="majorHAnsi" w:hAnsiTheme="majorHAnsi" w:cstheme="majorBidi"/>
        </w:rPr>
        <w:t xml:space="preserve"> : Réglage de la tension par moteur synchrone</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2</w:t>
      </w:r>
      <w:r w:rsidRPr="004B02B0">
        <w:rPr>
          <w:rFonts w:asciiTheme="majorHAnsi" w:hAnsiTheme="majorHAnsi" w:cstheme="majorBidi"/>
        </w:rPr>
        <w:t> : Répartition des puissances et calcul de chutes de tension</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3</w:t>
      </w:r>
      <w:r w:rsidRPr="004B02B0">
        <w:rPr>
          <w:rFonts w:asciiTheme="majorHAnsi" w:hAnsiTheme="majorHAnsi" w:cstheme="majorBidi"/>
        </w:rPr>
        <w:t xml:space="preserve"> : Réglage de tension par compensation de l’énergie réactive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4</w:t>
      </w:r>
      <w:r w:rsidRPr="004B02B0">
        <w:rPr>
          <w:rFonts w:asciiTheme="majorHAnsi" w:hAnsiTheme="majorHAnsi" w:cstheme="majorBidi"/>
        </w:rPr>
        <w:t xml:space="preserve"> : Régime du neutre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b/>
          <w:bCs/>
        </w:rPr>
        <w:t>TP N° 5</w:t>
      </w:r>
      <w:r w:rsidRPr="004B02B0">
        <w:rPr>
          <w:rFonts w:asciiTheme="majorHAnsi" w:hAnsiTheme="majorHAnsi" w:cstheme="majorBidi"/>
        </w:rPr>
        <w:t xml:space="preserve"> : Réseaux Interconnectés </w:t>
      </w:r>
    </w:p>
    <w:p w:rsidR="004B02B0" w:rsidRPr="004B02B0" w:rsidRDefault="004B02B0" w:rsidP="004B02B0">
      <w:pPr>
        <w:jc w:val="both"/>
        <w:rPr>
          <w:rFonts w:asciiTheme="majorHAnsi" w:hAnsiTheme="majorHAnsi" w:cstheme="majorBidi"/>
        </w:rPr>
      </w:pPr>
    </w:p>
    <w:p w:rsidR="004B02B0" w:rsidRPr="004B02B0" w:rsidRDefault="004B02B0" w:rsidP="004B02B0">
      <w:pPr>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4B02B0" w:rsidRPr="004B02B0" w:rsidRDefault="004B02B0" w:rsidP="004B02B0">
      <w:pPr>
        <w:jc w:val="both"/>
        <w:rPr>
          <w:rFonts w:asciiTheme="majorHAnsi" w:hAnsiTheme="majorHAnsi" w:cstheme="majorBidi"/>
          <w:b/>
        </w:rPr>
      </w:pPr>
    </w:p>
    <w:p w:rsidR="004B02B0" w:rsidRPr="004B02B0" w:rsidRDefault="004B02B0" w:rsidP="004B02B0">
      <w:pPr>
        <w:jc w:val="both"/>
        <w:rPr>
          <w:rFonts w:asciiTheme="majorHAnsi" w:hAnsiTheme="majorHAnsi" w:cstheme="majorBidi"/>
          <w:i/>
        </w:rPr>
      </w:pPr>
      <w:r w:rsidRPr="004B02B0">
        <w:rPr>
          <w:rFonts w:asciiTheme="majorHAnsi" w:hAnsiTheme="majorHAnsi" w:cstheme="majorBidi"/>
          <w:b/>
        </w:rPr>
        <w:t>Références bibliographiques</w:t>
      </w:r>
      <w:r w:rsidRPr="004B02B0">
        <w:rPr>
          <w:rFonts w:asciiTheme="majorHAnsi" w:hAnsiTheme="majorHAnsi" w:cstheme="majorBidi"/>
          <w:b/>
          <w:bCs/>
        </w:rPr>
        <w:t> </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rPr>
      </w:pPr>
      <w:r w:rsidRPr="004B02B0">
        <w:rPr>
          <w:rFonts w:asciiTheme="majorHAnsi" w:hAnsiTheme="majorHAnsi" w:cstheme="majorBidi"/>
          <w:sz w:val="24"/>
          <w:szCs w:val="24"/>
        </w:rPr>
        <w:t>Sabonnadière, Jean Claude, Lignes et réseaux électriques, Vol. 1, Lignes d’énergie électriques, 2007.</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rPr>
      </w:pPr>
      <w:r w:rsidRPr="004B02B0">
        <w:rPr>
          <w:rFonts w:asciiTheme="majorHAnsi" w:hAnsiTheme="majorHAnsi" w:cstheme="majorBidi"/>
          <w:sz w:val="24"/>
          <w:szCs w:val="24"/>
        </w:rPr>
        <w:t>Sabonnadière, Jean Claude, Lignes et réseaux électriques, Vol. 2, Méthodes d'analyse des réseaux électriques, 2007.</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rPr>
      </w:pPr>
      <w:r w:rsidRPr="004B02B0">
        <w:rPr>
          <w:rFonts w:asciiTheme="majorHAnsi" w:hAnsiTheme="majorHAnsi" w:cstheme="majorBidi"/>
          <w:sz w:val="24"/>
          <w:szCs w:val="24"/>
        </w:rPr>
        <w:t>Lasne, Luc, Exercices et problèmes d'électrotechnique : notions de bases, réseaux et machines électriques, 2011.</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lang w:val="en-US"/>
        </w:rPr>
      </w:pPr>
      <w:r w:rsidRPr="004B02B0">
        <w:rPr>
          <w:rFonts w:asciiTheme="majorHAnsi" w:hAnsiTheme="majorHAnsi" w:cstheme="majorBidi"/>
          <w:sz w:val="24"/>
          <w:szCs w:val="24"/>
          <w:lang w:val="en-US"/>
        </w:rPr>
        <w:t xml:space="preserve">J. Grainger, Power system analysis, McGraw Hill , 2003  </w:t>
      </w:r>
    </w:p>
    <w:p w:rsidR="004B02B0" w:rsidRPr="004B02B0" w:rsidRDefault="004B02B0" w:rsidP="004B02B0">
      <w:pPr>
        <w:pStyle w:val="Paragraphedeliste"/>
        <w:numPr>
          <w:ilvl w:val="0"/>
          <w:numId w:val="8"/>
        </w:numPr>
        <w:ind w:left="142" w:hanging="218"/>
        <w:jc w:val="both"/>
        <w:rPr>
          <w:rFonts w:asciiTheme="majorHAnsi" w:hAnsiTheme="majorHAnsi" w:cstheme="majorBidi"/>
          <w:sz w:val="24"/>
          <w:szCs w:val="24"/>
          <w:lang w:val="en-US"/>
        </w:rPr>
      </w:pPr>
      <w:r w:rsidRPr="004B02B0">
        <w:rPr>
          <w:rFonts w:asciiTheme="majorHAnsi" w:hAnsiTheme="majorHAnsi" w:cstheme="majorBidi"/>
          <w:sz w:val="24"/>
          <w:szCs w:val="24"/>
          <w:lang w:val="en-US"/>
        </w:rPr>
        <w:t>W.D. Stevenson, Elements of Power System Analysis, McGraw Hill, 1998.</w:t>
      </w:r>
    </w:p>
    <w:p w:rsidR="004B02B0" w:rsidRPr="004B02B0" w:rsidRDefault="004B02B0" w:rsidP="004B02B0">
      <w:pPr>
        <w:pStyle w:val="Default"/>
        <w:jc w:val="both"/>
        <w:rPr>
          <w:rFonts w:asciiTheme="majorHAnsi" w:hAnsiTheme="majorHAnsi" w:cstheme="majorBidi"/>
          <w:lang w:val="en-US"/>
        </w:rPr>
      </w:pPr>
    </w:p>
    <w:p w:rsidR="004B02B0" w:rsidRPr="004B02B0" w:rsidRDefault="004B02B0" w:rsidP="004B02B0">
      <w:pPr>
        <w:pStyle w:val="Default"/>
        <w:jc w:val="both"/>
        <w:rPr>
          <w:rFonts w:asciiTheme="majorHAnsi" w:hAnsiTheme="majorHAnsi" w:cstheme="majorBidi"/>
          <w:lang w:val="en-US"/>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lang w:val="en-US"/>
        </w:rPr>
      </w:pPr>
    </w:p>
    <w:p w:rsidR="00913308" w:rsidRPr="00B577B9" w:rsidRDefault="00913308" w:rsidP="004B02B0">
      <w:pPr>
        <w:rPr>
          <w:rFonts w:asciiTheme="majorHAnsi" w:hAnsiTheme="majorHAnsi"/>
          <w:lang w:val="en-US"/>
        </w:rPr>
        <w:sectPr w:rsidR="00913308" w:rsidRPr="00B577B9"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cstheme="majorBidi"/>
          <w:b/>
          <w:bCs/>
        </w:rPr>
        <w:t>TP Electronique de puissance avancée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rPr>
          <w:rFonts w:asciiTheme="majorHAnsi" w:hAnsiTheme="majorHAnsi" w:cs="Arial"/>
          <w:sz w:val="25"/>
          <w:szCs w:val="25"/>
        </w:rPr>
      </w:pPr>
      <w:r w:rsidRPr="004B02B0">
        <w:rPr>
          <w:rFonts w:asciiTheme="majorHAnsi" w:eastAsia="Times New Roman" w:hAnsiTheme="majorHAnsi" w:cstheme="majorBidi"/>
          <w:lang w:eastAsia="fr-FR"/>
        </w:rPr>
        <w:t xml:space="preserve">Permettre à l’étudiant </w:t>
      </w:r>
      <w:r w:rsidRPr="004B02B0">
        <w:rPr>
          <w:rFonts w:asciiTheme="majorHAnsi" w:hAnsiTheme="majorHAnsi" w:cstheme="majorBidi"/>
        </w:rPr>
        <w:t>de comprendre  les principes de fonctionnement des nouvelles structures de convertisseur d’électronique de puissance</w:t>
      </w:r>
      <w:r w:rsidRPr="004B02B0">
        <w:rPr>
          <w:rFonts w:asciiTheme="majorHAnsi" w:hAnsiTheme="majorHAnsi" w:cs="Arial"/>
          <w:sz w:val="25"/>
          <w:szCs w:val="25"/>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pStyle w:val="Default"/>
        <w:rPr>
          <w:rFonts w:asciiTheme="majorHAnsi" w:hAnsiTheme="majorHAnsi" w:cstheme="majorBidi"/>
        </w:rPr>
      </w:pPr>
      <w:r w:rsidRPr="004B02B0">
        <w:rPr>
          <w:rFonts w:asciiTheme="majorHAnsi" w:hAnsiTheme="majorHAnsi" w:cstheme="majorBidi"/>
        </w:rPr>
        <w:t xml:space="preserve"> Principe de base de l’électronique de puissance</w:t>
      </w:r>
    </w:p>
    <w:p w:rsidR="004B02B0" w:rsidRPr="004B02B0" w:rsidRDefault="004B02B0" w:rsidP="004B02B0">
      <w:pPr>
        <w:pStyle w:val="Default"/>
        <w:rPr>
          <w:rFonts w:asciiTheme="majorHAnsi" w:hAnsiTheme="majorHAnsi"/>
        </w:rPr>
      </w:pPr>
    </w:p>
    <w:p w:rsidR="004B02B0" w:rsidRPr="004B02B0" w:rsidRDefault="004B02B0" w:rsidP="004B02B0">
      <w:pPr>
        <w:rPr>
          <w:rFonts w:asciiTheme="majorHAnsi" w:eastAsia="Times New Roman" w:hAnsiTheme="majorHAnsi" w:cstheme="majorBidi"/>
          <w:b/>
          <w:bCs/>
          <w:lang w:eastAsia="fr-FR"/>
        </w:rPr>
      </w:pPr>
      <w:r w:rsidRPr="004B02B0">
        <w:rPr>
          <w:rFonts w:asciiTheme="majorHAnsi" w:eastAsia="Times New Roman" w:hAnsiTheme="majorHAnsi" w:cstheme="majorBidi"/>
          <w:b/>
          <w:bCs/>
          <w:lang w:eastAsia="fr-FR"/>
        </w:rPr>
        <w:t>Contenu de la matière</w:t>
      </w:r>
    </w:p>
    <w:p w:rsidR="004B02B0" w:rsidRPr="004B02B0" w:rsidRDefault="004B02B0" w:rsidP="004B02B0">
      <w:pPr>
        <w:rPr>
          <w:rFonts w:asciiTheme="majorHAnsi" w:hAnsiTheme="majorHAnsi"/>
        </w:rPr>
      </w:pPr>
      <w:r w:rsidRPr="004B02B0">
        <w:rPr>
          <w:rFonts w:asciiTheme="majorHAnsi" w:hAnsiTheme="majorHAnsi"/>
          <w:b/>
          <w:bCs/>
        </w:rPr>
        <w:t>TP1</w:t>
      </w:r>
      <w:r w:rsidRPr="004B02B0">
        <w:rPr>
          <w:rFonts w:asciiTheme="majorHAnsi" w:hAnsiTheme="majorHAnsi"/>
        </w:rPr>
        <w:t> :   Nouvelles structures de convertisseurs</w:t>
      </w:r>
    </w:p>
    <w:p w:rsidR="004B02B0" w:rsidRPr="004B02B0" w:rsidRDefault="004B02B0" w:rsidP="004B02B0">
      <w:pPr>
        <w:rPr>
          <w:rFonts w:asciiTheme="majorHAnsi" w:hAnsiTheme="majorHAnsi"/>
        </w:rPr>
      </w:pPr>
      <w:r w:rsidRPr="004B02B0">
        <w:rPr>
          <w:rFonts w:asciiTheme="majorHAnsi" w:hAnsiTheme="majorHAnsi"/>
          <w:b/>
          <w:bCs/>
        </w:rPr>
        <w:t>TP2 </w:t>
      </w:r>
      <w:r w:rsidRPr="004B02B0">
        <w:rPr>
          <w:rFonts w:asciiTheme="majorHAnsi" w:hAnsiTheme="majorHAnsi"/>
        </w:rPr>
        <w:t>:   Amélioration du facteur de puissance;</w:t>
      </w:r>
    </w:p>
    <w:p w:rsidR="004B02B0" w:rsidRPr="004B02B0" w:rsidRDefault="004B02B0" w:rsidP="004B02B0">
      <w:pPr>
        <w:rPr>
          <w:rFonts w:asciiTheme="majorHAnsi" w:hAnsiTheme="majorHAnsi"/>
        </w:rPr>
      </w:pPr>
      <w:r w:rsidRPr="004B02B0">
        <w:rPr>
          <w:rFonts w:asciiTheme="majorHAnsi" w:hAnsiTheme="majorHAnsi"/>
          <w:b/>
          <w:bCs/>
        </w:rPr>
        <w:t>TP3</w:t>
      </w:r>
      <w:r w:rsidRPr="004B02B0">
        <w:rPr>
          <w:rFonts w:asciiTheme="majorHAnsi" w:hAnsiTheme="majorHAnsi"/>
        </w:rPr>
        <w:t> :   Elimination des harmoniques</w:t>
      </w:r>
    </w:p>
    <w:p w:rsidR="004B02B0" w:rsidRPr="004B02B0" w:rsidRDefault="004B02B0" w:rsidP="004B02B0">
      <w:pPr>
        <w:rPr>
          <w:rFonts w:asciiTheme="majorHAnsi" w:hAnsiTheme="majorHAnsi"/>
        </w:rPr>
      </w:pPr>
      <w:r w:rsidRPr="004B02B0">
        <w:rPr>
          <w:rFonts w:asciiTheme="majorHAnsi" w:hAnsiTheme="majorHAnsi"/>
          <w:b/>
          <w:bCs/>
        </w:rPr>
        <w:t>TP4</w:t>
      </w:r>
      <w:r w:rsidRPr="004B02B0">
        <w:rPr>
          <w:rFonts w:asciiTheme="majorHAnsi" w:hAnsiTheme="majorHAnsi"/>
        </w:rPr>
        <w:t> :    Compensateurs statiques de puissance réactive</w:t>
      </w:r>
    </w:p>
    <w:p w:rsidR="004B02B0" w:rsidRPr="004B02B0" w:rsidRDefault="004B02B0" w:rsidP="004B02B0">
      <w:pPr>
        <w:rPr>
          <w:rFonts w:asciiTheme="majorHAnsi" w:hAnsiTheme="majorHAnsi"/>
        </w:rPr>
      </w:pP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4B02B0" w:rsidRPr="004B02B0" w:rsidRDefault="004B02B0" w:rsidP="004B02B0">
      <w:pPr>
        <w:pStyle w:val="Default"/>
        <w:rPr>
          <w:rFonts w:asciiTheme="majorHAnsi" w:hAnsiTheme="majorHAnsi"/>
        </w:rPr>
      </w:pPr>
    </w:p>
    <w:p w:rsidR="004B02B0" w:rsidRPr="004B02B0" w:rsidRDefault="004B02B0" w:rsidP="004B02B0">
      <w:pPr>
        <w:pStyle w:val="Default"/>
        <w:rPr>
          <w:rFonts w:asciiTheme="majorHAnsi" w:hAnsiTheme="majorHAnsi"/>
        </w:rPr>
      </w:pPr>
    </w:p>
    <w:p w:rsidR="00913308" w:rsidRPr="004B02B0" w:rsidRDefault="00913308" w:rsidP="00913308">
      <w:pPr>
        <w:jc w:val="both"/>
        <w:rPr>
          <w:rFonts w:asciiTheme="majorHAnsi" w:hAnsiTheme="majorHAnsi" w:cstheme="majorBidi"/>
          <w:i/>
        </w:rPr>
      </w:pPr>
      <w:r w:rsidRPr="004B02B0">
        <w:rPr>
          <w:rFonts w:asciiTheme="majorHAnsi" w:hAnsiTheme="majorHAnsi" w:cstheme="majorBidi"/>
          <w:b/>
        </w:rPr>
        <w:t>Références bibliographiques</w:t>
      </w:r>
      <w:r w:rsidR="007C0E56">
        <w:rPr>
          <w:rFonts w:asciiTheme="majorHAnsi" w:hAnsiTheme="majorHAnsi" w:cstheme="majorBidi"/>
          <w:b/>
        </w:rPr>
        <w:t>:</w:t>
      </w:r>
      <w:r w:rsidRPr="004B02B0">
        <w:rPr>
          <w:rFonts w:asciiTheme="majorHAnsi" w:hAnsiTheme="majorHAnsi" w:cstheme="majorBidi"/>
          <w:b/>
          <w:bCs/>
        </w:rPr>
        <w:t>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GuySéguier et Francis Labrique, «Les convertisseurs de l’électronique de puissance - tomes 1 à 4»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 xml:space="preserve">Valérie Léger, Alain Jameau  Conversion d'énergie, électrotechnique, électronique de puissance. Résumé de cours, problèmes </w:t>
      </w:r>
    </w:p>
    <w:p w:rsidR="004B02B0" w:rsidRPr="004B02B0" w:rsidRDefault="004B02B0" w:rsidP="004B02B0">
      <w:pPr>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corrigés », , : ELLIPSES MARKETING</w:t>
      </w:r>
    </w:p>
    <w:p w:rsidR="004B02B0" w:rsidRPr="004B02B0" w:rsidRDefault="004B02B0" w:rsidP="004B02B0">
      <w:pPr>
        <w:pStyle w:val="Default"/>
        <w:jc w:val="both"/>
        <w:rPr>
          <w:rFonts w:asciiTheme="majorHAnsi" w:hAnsiTheme="majorHAnsi" w:cstheme="majorBidi"/>
        </w:rPr>
      </w:pPr>
    </w:p>
    <w:p w:rsidR="004B02B0" w:rsidRPr="004B02B0" w:rsidRDefault="004B02B0" w:rsidP="004B02B0">
      <w:pPr>
        <w:pStyle w:val="Default"/>
        <w:jc w:val="both"/>
        <w:rPr>
          <w:rFonts w:asciiTheme="majorHAnsi" w:hAnsiTheme="majorHAnsi" w:cstheme="majorBidi"/>
        </w:rPr>
      </w:pPr>
    </w:p>
    <w:p w:rsidR="004B02B0" w:rsidRDefault="004B02B0"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spacing w:after="200" w:line="276" w:lineRule="auto"/>
        <w:jc w:val="center"/>
        <w:rPr>
          <w:rFonts w:asciiTheme="majorHAnsi" w:eastAsia="Calibri" w:hAnsiTheme="majorHAnsi" w:cs="Calibri"/>
          <w:b/>
          <w:bCs/>
          <w:color w:val="000000"/>
          <w:u w:val="thick" w:color="F79646"/>
        </w:rPr>
      </w:pPr>
    </w:p>
    <w:p w:rsidR="000F301D" w:rsidRPr="004B02B0" w:rsidRDefault="000F301D" w:rsidP="004B02B0">
      <w:pPr>
        <w:spacing w:after="200" w:line="276" w:lineRule="auto"/>
        <w:jc w:val="center"/>
        <w:rPr>
          <w:rFonts w:asciiTheme="majorHAnsi" w:eastAsia="Calibri" w:hAnsiTheme="majorHAnsi" w:cs="Calibri"/>
          <w:b/>
          <w:bCs/>
          <w:color w:val="000000"/>
          <w:u w:val="thick" w:color="F79646"/>
        </w:rPr>
      </w:pPr>
    </w:p>
    <w:p w:rsidR="000F301D" w:rsidRDefault="000F301D" w:rsidP="004B02B0">
      <w:pPr>
        <w:rPr>
          <w:rFonts w:asciiTheme="majorHAnsi" w:hAnsiTheme="majorHAnsi"/>
        </w:rPr>
      </w:pPr>
    </w:p>
    <w:p w:rsidR="000F301D" w:rsidRPr="000F301D" w:rsidRDefault="000F301D" w:rsidP="000F301D">
      <w:pPr>
        <w:rPr>
          <w:rFonts w:asciiTheme="majorHAnsi" w:hAnsiTheme="majorHAnsi"/>
        </w:rPr>
      </w:pP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 xml:space="preserve">: </w:t>
      </w:r>
      <w:r w:rsidRPr="002E094B">
        <w:rPr>
          <w:rFonts w:asciiTheme="majorHAnsi" w:hAnsiTheme="majorHAnsi"/>
          <w:b/>
          <w:bCs/>
        </w:rPr>
        <w:t>TP Méthodes numériques appliquées et optimisation</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(TP: 1h30)</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0F301D" w:rsidRPr="002E094B" w:rsidRDefault="000F301D" w:rsidP="000F30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0F301D" w:rsidRPr="00B66A11" w:rsidRDefault="000F301D" w:rsidP="000F301D">
      <w:pPr>
        <w:pStyle w:val="Default"/>
        <w:rPr>
          <w:rFonts w:asciiTheme="majorHAnsi" w:hAnsiTheme="majorHAnsi"/>
          <w:color w:val="auto"/>
          <w:sz w:val="20"/>
          <w:szCs w:val="20"/>
        </w:rPr>
      </w:pPr>
    </w:p>
    <w:p w:rsidR="000F301D" w:rsidRPr="00B66A11" w:rsidRDefault="000F301D" w:rsidP="000F301D">
      <w:pPr>
        <w:spacing w:line="276" w:lineRule="auto"/>
        <w:jc w:val="both"/>
        <w:rPr>
          <w:rFonts w:asciiTheme="majorHAnsi" w:hAnsiTheme="majorHAnsi" w:cs="Calibri"/>
          <w:i/>
          <w:u w:val="thick" w:color="F79646"/>
        </w:rPr>
      </w:pPr>
      <w:r w:rsidRPr="00B66A11">
        <w:rPr>
          <w:rFonts w:asciiTheme="majorHAnsi" w:hAnsiTheme="majorHAnsi" w:cs="Calibri"/>
          <w:b/>
          <w:u w:val="thick" w:color="F79646"/>
        </w:rPr>
        <w:t>Objectifs de l’enseignement:</w:t>
      </w:r>
    </w:p>
    <w:p w:rsidR="000F301D" w:rsidRPr="00B66A11" w:rsidRDefault="000F301D" w:rsidP="000F301D">
      <w:pPr>
        <w:pStyle w:val="Default"/>
        <w:jc w:val="both"/>
        <w:rPr>
          <w:rFonts w:asciiTheme="majorHAnsi" w:hAnsiTheme="majorHAnsi" w:cs="Arial"/>
          <w:color w:val="auto"/>
          <w:sz w:val="22"/>
          <w:szCs w:val="22"/>
        </w:rPr>
      </w:pPr>
      <w:r w:rsidRPr="00B66A11">
        <w:rPr>
          <w:rFonts w:asciiTheme="majorHAnsi" w:hAnsiTheme="majorHAnsi" w:cs="Arial"/>
          <w:color w:val="auto"/>
          <w:sz w:val="22"/>
          <w:szCs w:val="22"/>
        </w:rPr>
        <w:t xml:space="preserve">Programmer les méthodes de résolution numériques et les associées aux problèmes d’optimisation. </w:t>
      </w:r>
    </w:p>
    <w:p w:rsidR="000F301D" w:rsidRPr="00B66A11" w:rsidRDefault="000F301D" w:rsidP="000F301D">
      <w:pPr>
        <w:pStyle w:val="Default"/>
        <w:rPr>
          <w:rFonts w:asciiTheme="majorHAnsi" w:hAnsiTheme="majorHAnsi" w:cs="Arial"/>
          <w:color w:val="auto"/>
          <w:sz w:val="22"/>
          <w:szCs w:val="22"/>
        </w:rPr>
      </w:pPr>
    </w:p>
    <w:p w:rsidR="000F301D" w:rsidRPr="00B66A11" w:rsidRDefault="000F301D" w:rsidP="000F301D">
      <w:pPr>
        <w:spacing w:line="276" w:lineRule="auto"/>
        <w:jc w:val="both"/>
        <w:rPr>
          <w:rFonts w:asciiTheme="majorHAnsi" w:hAnsiTheme="majorHAnsi" w:cs="Calibri"/>
          <w:i/>
          <w:u w:val="thick" w:color="F79646"/>
        </w:rPr>
      </w:pPr>
      <w:r w:rsidRPr="00B66A11">
        <w:rPr>
          <w:rFonts w:asciiTheme="majorHAnsi" w:hAnsiTheme="majorHAnsi" w:cs="Calibri"/>
          <w:b/>
          <w:u w:val="thick" w:color="F79646"/>
        </w:rPr>
        <w:t xml:space="preserve">Connaissances préalables recommandées: </w:t>
      </w:r>
    </w:p>
    <w:p w:rsidR="000F301D" w:rsidRPr="00B66A11" w:rsidRDefault="000F301D" w:rsidP="000F301D">
      <w:pPr>
        <w:pStyle w:val="Default"/>
        <w:rPr>
          <w:rFonts w:asciiTheme="majorHAnsi" w:hAnsiTheme="majorHAnsi" w:cs="Arial"/>
          <w:color w:val="auto"/>
          <w:sz w:val="22"/>
          <w:szCs w:val="22"/>
        </w:rPr>
      </w:pPr>
      <w:r w:rsidRPr="00B66A11">
        <w:rPr>
          <w:rFonts w:asciiTheme="majorHAnsi" w:hAnsiTheme="majorHAnsi" w:cs="Arial"/>
          <w:color w:val="auto"/>
          <w:sz w:val="22"/>
          <w:szCs w:val="22"/>
        </w:rPr>
        <w:t>Algorithmique et programmation.</w:t>
      </w:r>
    </w:p>
    <w:p w:rsidR="000F301D" w:rsidRPr="00B66A11" w:rsidRDefault="000F301D" w:rsidP="000F301D">
      <w:pPr>
        <w:pStyle w:val="Default"/>
        <w:rPr>
          <w:rFonts w:asciiTheme="majorHAnsi" w:hAnsiTheme="majorHAnsi"/>
          <w:color w:val="auto"/>
        </w:rPr>
      </w:pPr>
    </w:p>
    <w:p w:rsidR="000F301D" w:rsidRPr="00B66A11" w:rsidRDefault="000F301D" w:rsidP="000F301D">
      <w:pPr>
        <w:jc w:val="both"/>
        <w:rPr>
          <w:rFonts w:asciiTheme="majorHAnsi" w:hAnsiTheme="majorHAnsi" w:cs="Calibri"/>
          <w:b/>
          <w:u w:val="thick" w:color="F79646"/>
        </w:rPr>
      </w:pPr>
      <w:r w:rsidRPr="00B66A11">
        <w:rPr>
          <w:rFonts w:asciiTheme="majorHAnsi" w:hAnsiTheme="majorHAnsi" w:cs="Calibri"/>
          <w:b/>
          <w:u w:val="thick" w:color="F79646"/>
        </w:rPr>
        <w:t>Contenu de la matière: </w:t>
      </w:r>
    </w:p>
    <w:p w:rsidR="000F301D" w:rsidRPr="00B66A11" w:rsidRDefault="000F301D" w:rsidP="000F301D">
      <w:pPr>
        <w:pStyle w:val="Default"/>
        <w:rPr>
          <w:rFonts w:asciiTheme="majorHAnsi" w:hAnsiTheme="majorHAnsi"/>
          <w:color w:val="auto"/>
        </w:rPr>
      </w:pPr>
    </w:p>
    <w:p w:rsidR="000F301D" w:rsidRPr="00B66A11" w:rsidRDefault="000F301D" w:rsidP="000F301D">
      <w:pPr>
        <w:autoSpaceDE w:val="0"/>
        <w:autoSpaceDN w:val="0"/>
        <w:spacing w:line="264" w:lineRule="auto"/>
        <w:jc w:val="both"/>
        <w:rPr>
          <w:rFonts w:asciiTheme="majorHAnsi" w:hAnsiTheme="majorHAnsi"/>
          <w:sz w:val="22"/>
          <w:szCs w:val="22"/>
        </w:rPr>
      </w:pPr>
      <w:r w:rsidRPr="00B66A11">
        <w:rPr>
          <w:rFonts w:asciiTheme="majorHAnsi" w:hAnsiTheme="majorHAnsi"/>
          <w:sz w:val="22"/>
          <w:szCs w:val="22"/>
        </w:rPr>
        <w:t>- Initialisation à l’environnement MATLAB (Introduction, Aspects élémentaires, les commentaires, les vecteurs et matrices, les M-Files ou scripts, les fonctions, les boucles et contrôle, les graphismes, etc.).                          (0</w:t>
      </w:r>
      <w:r w:rsidRPr="00B66A11">
        <w:rPr>
          <w:rFonts w:asciiTheme="majorHAnsi" w:hAnsiTheme="majorHAnsi"/>
          <w:b/>
          <w:sz w:val="22"/>
          <w:szCs w:val="22"/>
        </w:rPr>
        <w:t>1 semaine</w:t>
      </w:r>
      <w:r w:rsidRPr="00B66A11">
        <w:rPr>
          <w:rFonts w:asciiTheme="majorHAnsi" w:hAnsiTheme="majorHAnsi"/>
          <w:sz w:val="22"/>
          <w:szCs w:val="22"/>
        </w:rPr>
        <w:t>)</w:t>
      </w:r>
    </w:p>
    <w:p w:rsidR="000F301D" w:rsidRPr="00B66A11" w:rsidRDefault="000F301D" w:rsidP="000F301D">
      <w:pPr>
        <w:pStyle w:val="Paragraphedeliste"/>
        <w:autoSpaceDE w:val="0"/>
        <w:autoSpaceDN w:val="0"/>
        <w:spacing w:after="0" w:line="264" w:lineRule="auto"/>
        <w:ind w:left="360"/>
        <w:jc w:val="both"/>
        <w:rPr>
          <w:rFonts w:asciiTheme="majorHAnsi" w:hAnsiTheme="majorHAnsi"/>
        </w:rPr>
      </w:pPr>
    </w:p>
    <w:p w:rsidR="000F301D" w:rsidRPr="00B66A11" w:rsidRDefault="000F301D" w:rsidP="000F301D">
      <w:pPr>
        <w:autoSpaceDE w:val="0"/>
        <w:autoSpaceDN w:val="0"/>
        <w:spacing w:line="264" w:lineRule="auto"/>
        <w:jc w:val="both"/>
        <w:rPr>
          <w:rFonts w:asciiTheme="majorHAnsi" w:hAnsiTheme="majorHAnsi"/>
          <w:sz w:val="22"/>
          <w:szCs w:val="22"/>
        </w:rPr>
      </w:pPr>
      <w:r w:rsidRPr="00B66A11">
        <w:rPr>
          <w:rFonts w:asciiTheme="majorHAnsi" w:hAnsiTheme="majorHAnsi"/>
          <w:sz w:val="22"/>
          <w:szCs w:val="22"/>
        </w:rPr>
        <w:t xml:space="preserve">-    Ecrire un programme pour : </w:t>
      </w:r>
    </w:p>
    <w:p w:rsidR="000F301D" w:rsidRPr="00B66A11" w:rsidRDefault="000F301D" w:rsidP="000F301D">
      <w:pPr>
        <w:pStyle w:val="Paragraphedeliste"/>
        <w:numPr>
          <w:ilvl w:val="0"/>
          <w:numId w:val="6"/>
        </w:numPr>
        <w:autoSpaceDE w:val="0"/>
        <w:autoSpaceDN w:val="0"/>
        <w:spacing w:after="0" w:line="264" w:lineRule="auto"/>
        <w:ind w:left="848" w:hanging="357"/>
        <w:contextualSpacing w:val="0"/>
        <w:jc w:val="both"/>
        <w:rPr>
          <w:rFonts w:asciiTheme="majorHAnsi" w:hAnsiTheme="majorHAnsi"/>
        </w:rPr>
      </w:pPr>
      <w:r w:rsidRPr="00B66A11">
        <w:rPr>
          <w:rFonts w:asciiTheme="majorHAnsi" w:hAnsiTheme="majorHAnsi"/>
        </w:rPr>
        <w:t>Calculer l’intégrale par les méthodes suivantes : Trapèze, Simpson et générale ;</w:t>
      </w:r>
    </w:p>
    <w:p w:rsidR="000F301D" w:rsidRPr="00B66A11" w:rsidRDefault="000F301D" w:rsidP="000F301D">
      <w:pPr>
        <w:pStyle w:val="Paragraphedeliste"/>
        <w:autoSpaceDE w:val="0"/>
        <w:autoSpaceDN w:val="0"/>
        <w:spacing w:after="0" w:line="264" w:lineRule="auto"/>
        <w:ind w:left="848"/>
        <w:jc w:val="both"/>
        <w:rPr>
          <w:rFonts w:asciiTheme="majorHAnsi" w:hAnsiTheme="majorHAnsi"/>
        </w:rPr>
      </w:pPr>
      <w:r w:rsidRPr="00B66A11">
        <w:rPr>
          <w:rFonts w:asciiTheme="majorHAnsi" w:hAnsiTheme="majorHAnsi"/>
        </w:rPr>
        <w:t xml:space="preserve"> (0</w:t>
      </w:r>
      <w:r w:rsidRPr="00B66A11">
        <w:rPr>
          <w:rFonts w:asciiTheme="majorHAnsi" w:hAnsiTheme="majorHAnsi"/>
          <w:b/>
        </w:rPr>
        <w:t>1 semaine</w:t>
      </w:r>
      <w:r w:rsidRPr="00B66A11">
        <w:rPr>
          <w:rFonts w:asciiTheme="majorHAnsi" w:hAnsiTheme="majorHAnsi"/>
        </w:rPr>
        <w:t>)</w:t>
      </w:r>
    </w:p>
    <w:p w:rsidR="000F301D" w:rsidRPr="002E094B" w:rsidRDefault="000F301D" w:rsidP="000F301D">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rPr>
      </w:pPr>
      <w:r w:rsidRPr="00B66A11">
        <w:rPr>
          <w:rFonts w:asciiTheme="majorHAnsi" w:hAnsiTheme="majorHAnsi"/>
        </w:rPr>
        <w:t xml:space="preserve">Résodre des équations et systèmes d’équations différentielles ordinaires par les différentes méthodes Euler, </w:t>
      </w:r>
      <w:r w:rsidRPr="00B66A11">
        <w:rPr>
          <w:rFonts w:asciiTheme="majorHAnsi" w:hAnsiTheme="majorHAnsi"/>
          <w:sz w:val="24"/>
          <w:szCs w:val="24"/>
        </w:rPr>
        <w:t>Runge-Kutta d'ordre 2 et 4</w:t>
      </w:r>
      <w:r w:rsidRPr="002E094B">
        <w:rPr>
          <w:rFonts w:asciiTheme="majorHAnsi" w:hAnsiTheme="majorHAnsi"/>
          <w:color w:val="000000"/>
        </w:rPr>
        <w:t>(0</w:t>
      </w:r>
      <w:r w:rsidRPr="002E094B">
        <w:rPr>
          <w:rFonts w:asciiTheme="majorHAnsi" w:hAnsiTheme="majorHAnsi"/>
          <w:b/>
          <w:color w:val="000000"/>
        </w:rPr>
        <w:t>2 semaines</w:t>
      </w:r>
      <w:r w:rsidRPr="002E094B">
        <w:rPr>
          <w:rFonts w:asciiTheme="majorHAnsi" w:hAnsiTheme="majorHAnsi"/>
          <w:color w:val="000000"/>
        </w:rPr>
        <w:t>)</w:t>
      </w:r>
    </w:p>
    <w:p w:rsidR="000F301D" w:rsidRPr="002E094B" w:rsidRDefault="000F301D" w:rsidP="000F301D">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Résoudre des systèmes d’équations linéaires et non-linéaires : Jacobi ; Gauss-Seidel ; Newton - Raphson ; (0</w:t>
      </w:r>
      <w:r w:rsidRPr="002E094B">
        <w:rPr>
          <w:rFonts w:asciiTheme="majorHAnsi" w:hAnsiTheme="majorHAnsi"/>
          <w:b/>
          <w:color w:val="000000"/>
        </w:rPr>
        <w:t>1 semaine</w:t>
      </w:r>
      <w:r w:rsidRPr="002E094B">
        <w:rPr>
          <w:rFonts w:asciiTheme="majorHAnsi" w:hAnsiTheme="majorHAnsi"/>
          <w:color w:val="000000"/>
        </w:rPr>
        <w:t>)</w:t>
      </w:r>
    </w:p>
    <w:p w:rsidR="000F301D" w:rsidRPr="002E094B" w:rsidRDefault="000F301D" w:rsidP="000F301D">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Résoudre des EDP par la MDF et la MEF pour les trois (03) types d’équations (Elliptique, parabolique et elliptique); (0</w:t>
      </w:r>
      <w:r w:rsidRPr="002E094B">
        <w:rPr>
          <w:rFonts w:asciiTheme="majorHAnsi" w:hAnsiTheme="majorHAnsi"/>
          <w:b/>
          <w:color w:val="000000"/>
        </w:rPr>
        <w:t>6 semaines</w:t>
      </w:r>
      <w:r w:rsidRPr="002E094B">
        <w:rPr>
          <w:rFonts w:asciiTheme="majorHAnsi" w:hAnsiTheme="majorHAnsi"/>
          <w:color w:val="000000"/>
        </w:rPr>
        <w:t>)</w:t>
      </w:r>
    </w:p>
    <w:p w:rsidR="000F301D" w:rsidRPr="002E094B" w:rsidRDefault="000F301D" w:rsidP="000F301D">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Minimiser une fonction à plusieurs variables sans contraintes     (0</w:t>
      </w:r>
      <w:r w:rsidRPr="002E094B">
        <w:rPr>
          <w:rFonts w:asciiTheme="majorHAnsi" w:hAnsiTheme="majorHAnsi"/>
          <w:b/>
          <w:color w:val="000000"/>
        </w:rPr>
        <w:t>2 semaines</w:t>
      </w:r>
      <w:r w:rsidRPr="002E094B">
        <w:rPr>
          <w:rFonts w:asciiTheme="majorHAnsi" w:hAnsiTheme="majorHAnsi"/>
          <w:color w:val="000000"/>
        </w:rPr>
        <w:t>)</w:t>
      </w:r>
    </w:p>
    <w:p w:rsidR="000F301D" w:rsidRPr="00B1602C" w:rsidRDefault="000F301D" w:rsidP="000F301D">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Minimiser une fonction à plusieurs variables avec contraintes (inégalités et égalités).           (</w:t>
      </w:r>
      <w:r w:rsidRPr="002E094B">
        <w:rPr>
          <w:rFonts w:asciiTheme="majorHAnsi" w:hAnsiTheme="majorHAnsi"/>
          <w:b/>
          <w:color w:val="000000"/>
        </w:rPr>
        <w:t>02 semaines</w:t>
      </w:r>
      <w:r w:rsidRPr="002E094B">
        <w:rPr>
          <w:rFonts w:asciiTheme="majorHAnsi" w:hAnsiTheme="majorHAnsi"/>
          <w:color w:val="000000"/>
        </w:rPr>
        <w:t>)</w:t>
      </w:r>
    </w:p>
    <w:p w:rsidR="000F301D" w:rsidRPr="002E094B" w:rsidRDefault="000F301D" w:rsidP="000F301D">
      <w:pPr>
        <w:spacing w:line="276" w:lineRule="auto"/>
        <w:jc w:val="both"/>
        <w:rPr>
          <w:rFonts w:asciiTheme="majorHAnsi" w:hAnsiTheme="majorHAnsi" w:cs="Arial"/>
          <w:b/>
        </w:rPr>
      </w:pPr>
      <w:r w:rsidRPr="002E094B">
        <w:rPr>
          <w:rFonts w:asciiTheme="majorHAnsi" w:hAnsiTheme="majorHAnsi" w:cs="Arial"/>
          <w:b/>
          <w:u w:val="thick" w:color="F79646"/>
        </w:rPr>
        <w:t>Mode d’évaluation:</w:t>
      </w:r>
      <w:r w:rsidRPr="002E094B">
        <w:rPr>
          <w:rFonts w:asciiTheme="majorHAnsi" w:hAnsiTheme="majorHAnsi"/>
          <w:b/>
        </w:rPr>
        <w:t> </w:t>
      </w:r>
      <w:r w:rsidRPr="002E094B">
        <w:rPr>
          <w:rFonts w:asciiTheme="majorHAnsi" w:hAnsiTheme="majorHAnsi"/>
          <w:sz w:val="22"/>
          <w:szCs w:val="22"/>
        </w:rPr>
        <w:t>Contrôle continu: 100%;</w:t>
      </w:r>
    </w:p>
    <w:p w:rsidR="000F301D" w:rsidRPr="002E094B" w:rsidRDefault="000F301D" w:rsidP="000F301D">
      <w:pPr>
        <w:spacing w:line="276" w:lineRule="auto"/>
        <w:jc w:val="both"/>
        <w:rPr>
          <w:rFonts w:asciiTheme="majorHAnsi" w:hAnsiTheme="majorHAnsi" w:cs="Arial"/>
          <w:b/>
          <w:u w:val="thick" w:color="F79646"/>
        </w:rPr>
      </w:pPr>
    </w:p>
    <w:p w:rsidR="000F301D" w:rsidRPr="002E094B" w:rsidRDefault="000F301D" w:rsidP="000F301D">
      <w:pPr>
        <w:spacing w:line="276" w:lineRule="auto"/>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0F301D" w:rsidRPr="002E094B" w:rsidRDefault="000F301D" w:rsidP="000F301D">
      <w:pPr>
        <w:pStyle w:val="Default"/>
        <w:jc w:val="both"/>
        <w:rPr>
          <w:rFonts w:asciiTheme="majorHAnsi" w:hAnsiTheme="majorHAnsi"/>
        </w:rPr>
      </w:pPr>
    </w:p>
    <w:p w:rsidR="000F301D" w:rsidRPr="002E094B" w:rsidRDefault="000F301D" w:rsidP="000F301D">
      <w:pPr>
        <w:pStyle w:val="Default"/>
        <w:numPr>
          <w:ilvl w:val="0"/>
          <w:numId w:val="49"/>
        </w:numPr>
        <w:ind w:left="567" w:hanging="567"/>
        <w:rPr>
          <w:rFonts w:asciiTheme="majorHAnsi" w:hAnsiTheme="majorHAnsi"/>
          <w:sz w:val="20"/>
          <w:szCs w:val="20"/>
        </w:rPr>
      </w:pPr>
      <w:r w:rsidRPr="002E094B">
        <w:rPr>
          <w:rFonts w:asciiTheme="majorHAnsi" w:hAnsiTheme="majorHAnsi"/>
          <w:sz w:val="20"/>
          <w:szCs w:val="20"/>
        </w:rPr>
        <w:t>G.Allaire, Analyse Numérique et Optimisation, Edition de l’école polytechnique,2012</w:t>
      </w:r>
    </w:p>
    <w:p w:rsidR="000F301D" w:rsidRPr="002E094B" w:rsidRDefault="000F301D" w:rsidP="000F301D">
      <w:pPr>
        <w:pStyle w:val="Default"/>
        <w:numPr>
          <w:ilvl w:val="0"/>
          <w:numId w:val="49"/>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Computational methods in Optimization, Polak , Academic Press,1971. </w:t>
      </w:r>
    </w:p>
    <w:p w:rsidR="000F301D" w:rsidRPr="002E094B" w:rsidRDefault="000F301D" w:rsidP="000F301D">
      <w:pPr>
        <w:pStyle w:val="Default"/>
        <w:numPr>
          <w:ilvl w:val="0"/>
          <w:numId w:val="49"/>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Optimization Theory with applications, Pierre D.A., Wiley Publications,1969. </w:t>
      </w:r>
    </w:p>
    <w:p w:rsidR="000F301D" w:rsidRPr="002E094B" w:rsidRDefault="000F301D" w:rsidP="000F301D">
      <w:pPr>
        <w:pStyle w:val="Default"/>
        <w:numPr>
          <w:ilvl w:val="0"/>
          <w:numId w:val="49"/>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Taha, H. A., Operations Research: An Introduction, Seventh Edition, Pearson Education Edition, Asia, New Delhi ,2002. </w:t>
      </w:r>
    </w:p>
    <w:p w:rsidR="000F301D" w:rsidRPr="002E094B" w:rsidRDefault="000F301D" w:rsidP="000F301D">
      <w:pPr>
        <w:pStyle w:val="Default"/>
        <w:numPr>
          <w:ilvl w:val="0"/>
          <w:numId w:val="49"/>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S.S. Rao,”Optimization – Theory and Applications”, Wiley-Eastern Limited, </w:t>
      </w:r>
      <w:r w:rsidRPr="00CF6916">
        <w:rPr>
          <w:rFonts w:asciiTheme="majorHAnsi" w:hAnsiTheme="majorHAnsi"/>
          <w:b/>
          <w:bCs/>
          <w:sz w:val="20"/>
          <w:szCs w:val="20"/>
          <w:lang w:val="en-US"/>
        </w:rPr>
        <w:t>1984</w:t>
      </w:r>
      <w:r w:rsidRPr="002E094B">
        <w:rPr>
          <w:rFonts w:asciiTheme="majorHAnsi" w:hAnsiTheme="majorHAnsi"/>
          <w:sz w:val="20"/>
          <w:szCs w:val="20"/>
          <w:lang w:val="en-US"/>
        </w:rPr>
        <w:t xml:space="preserve">. </w:t>
      </w:r>
    </w:p>
    <w:p w:rsidR="000F301D" w:rsidRPr="00B1602C" w:rsidRDefault="000F301D" w:rsidP="000F301D">
      <w:pPr>
        <w:rPr>
          <w:lang w:val="en-AU"/>
        </w:rPr>
      </w:pPr>
    </w:p>
    <w:p w:rsidR="000F301D" w:rsidRPr="000F301D" w:rsidRDefault="000F301D" w:rsidP="000F301D">
      <w:pPr>
        <w:ind w:firstLine="708"/>
        <w:rPr>
          <w:rFonts w:asciiTheme="majorHAnsi" w:hAnsiTheme="majorHAnsi"/>
          <w:lang w:val="en-US"/>
        </w:rPr>
      </w:pPr>
    </w:p>
    <w:p w:rsidR="000F301D" w:rsidRPr="000F301D" w:rsidRDefault="000F301D" w:rsidP="000F301D">
      <w:pPr>
        <w:rPr>
          <w:rFonts w:asciiTheme="majorHAnsi" w:hAnsiTheme="majorHAnsi"/>
          <w:lang w:val="en-US"/>
        </w:rPr>
      </w:pPr>
    </w:p>
    <w:p w:rsidR="007C0E56" w:rsidRPr="000F301D" w:rsidRDefault="007C0E56" w:rsidP="000F301D">
      <w:pPr>
        <w:rPr>
          <w:rFonts w:asciiTheme="majorHAnsi" w:hAnsiTheme="majorHAnsi"/>
          <w:lang w:val="en-US"/>
        </w:rPr>
        <w:sectPr w:rsidR="007C0E56" w:rsidRPr="000F301D"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Méthodologique</w:t>
      </w:r>
      <w:r w:rsidRPr="004B02B0">
        <w:rPr>
          <w:rFonts w:asciiTheme="majorHAnsi" w:hAnsiTheme="majorHAnsi" w:cs="Calibri"/>
          <w:b/>
          <w:bCs/>
          <w:iCs/>
        </w:rPr>
        <w:t xml:space="preserve"> Code : UEM 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4B02B0">
        <w:rPr>
          <w:rFonts w:asciiTheme="majorHAnsi" w:hAnsiTheme="majorHAnsi" w:cstheme="majorBidi"/>
          <w:b/>
          <w:bCs/>
          <w:iCs/>
        </w:rPr>
        <w:t>Matière</w:t>
      </w:r>
      <w:r w:rsidRPr="004B02B0">
        <w:rPr>
          <w:rFonts w:asciiTheme="majorHAnsi" w:hAnsiTheme="majorHAnsi" w:cstheme="majorBidi"/>
          <w:iCs/>
        </w:rPr>
        <w:t>:</w:t>
      </w:r>
      <w:r w:rsidRPr="004B02B0">
        <w:rPr>
          <w:rFonts w:asciiTheme="majorHAnsi" w:hAnsiTheme="majorHAnsi" w:cstheme="majorBidi"/>
          <w:b/>
          <w:bCs/>
        </w:rPr>
        <w:t>TPMachines électriques approfondies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pStyle w:val="Default"/>
        <w:jc w:val="both"/>
        <w:rPr>
          <w:rFonts w:asciiTheme="majorHAnsi" w:hAnsiTheme="majorHAnsi" w:cstheme="majorBidi"/>
        </w:rPr>
      </w:pPr>
      <w:r w:rsidRPr="004B02B0">
        <w:rPr>
          <w:rFonts w:asciiTheme="majorHAnsi" w:hAnsiTheme="majorHAnsi" w:cstheme="majorBidi"/>
          <w:b/>
          <w:bCs/>
        </w:rPr>
        <w:t xml:space="preserve">Objectifs de l’enseignement </w:t>
      </w:r>
    </w:p>
    <w:p w:rsidR="004B02B0" w:rsidRPr="004B02B0" w:rsidRDefault="004B02B0" w:rsidP="004B02B0">
      <w:pPr>
        <w:pStyle w:val="Default"/>
        <w:rPr>
          <w:rFonts w:asciiTheme="majorHAnsi" w:hAnsiTheme="majorHAnsi"/>
        </w:rPr>
      </w:pPr>
      <w:r w:rsidRPr="004B02B0">
        <w:rPr>
          <w:rFonts w:asciiTheme="majorHAnsi" w:hAnsiTheme="majorHAnsi"/>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b/>
          <w:bCs/>
          <w:lang w:eastAsia="fr-FR"/>
        </w:rPr>
        <w:t>Connaissances préalables recommandées:</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rPr>
          <w:rFonts w:asciiTheme="majorHAnsi" w:eastAsia="Times New Roman" w:hAnsiTheme="majorHAnsi" w:cstheme="majorBidi"/>
          <w:b/>
          <w:bCs/>
          <w:lang w:eastAsia="fr-FR"/>
        </w:rPr>
      </w:pPr>
      <w:r w:rsidRPr="004B02B0">
        <w:rPr>
          <w:rFonts w:asciiTheme="majorHAnsi" w:eastAsia="Times New Roman" w:hAnsiTheme="majorHAnsi" w:cstheme="majorBidi"/>
          <w:b/>
          <w:bCs/>
          <w:lang w:eastAsia="fr-FR"/>
        </w:rPr>
        <w:t>Contenu de la matière</w:t>
      </w:r>
    </w:p>
    <w:p w:rsidR="004B02B0" w:rsidRPr="004B02B0" w:rsidRDefault="004B02B0" w:rsidP="004B02B0">
      <w:pPr>
        <w:pStyle w:val="Default"/>
        <w:rPr>
          <w:rFonts w:asciiTheme="majorHAnsi" w:hAnsiTheme="majorHAnsi" w:cstheme="majorBidi"/>
        </w:rPr>
      </w:pP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1.</w:t>
      </w:r>
      <w:r w:rsidRPr="004B02B0">
        <w:rPr>
          <w:rFonts w:asciiTheme="majorHAnsi" w:eastAsia="Times New Roman" w:hAnsiTheme="majorHAnsi" w:cstheme="majorBidi"/>
          <w:lang w:eastAsia="fr-FR"/>
        </w:rPr>
        <w:tab/>
        <w:t>Caractéristiques électromécanique de la machine asynchrone ;</w:t>
      </w: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2.</w:t>
      </w:r>
      <w:r w:rsidRPr="004B02B0">
        <w:rPr>
          <w:rFonts w:asciiTheme="majorHAnsi" w:eastAsia="Times New Roman" w:hAnsiTheme="majorHAnsi" w:cstheme="majorBidi"/>
          <w:lang w:eastAsia="fr-FR"/>
        </w:rPr>
        <w:tab/>
        <w:t>Diagramme de cercle ;</w:t>
      </w: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3.</w:t>
      </w:r>
      <w:r w:rsidRPr="004B02B0">
        <w:rPr>
          <w:rFonts w:asciiTheme="majorHAnsi" w:eastAsia="Times New Roman" w:hAnsiTheme="majorHAnsi" w:cstheme="majorBidi"/>
          <w:lang w:eastAsia="fr-FR"/>
        </w:rPr>
        <w:tab/>
        <w:t>Génératrice asynchrone fonctionnement autonome;</w:t>
      </w:r>
    </w:p>
    <w:p w:rsidR="004B02B0" w:rsidRPr="004B02B0" w:rsidRDefault="004B02B0" w:rsidP="004B02B0">
      <w:pPr>
        <w:tabs>
          <w:tab w:val="left" w:pos="284"/>
        </w:tabs>
        <w:rPr>
          <w:rFonts w:asciiTheme="majorHAnsi" w:eastAsia="Times New Roman" w:hAnsiTheme="majorHAnsi" w:cstheme="majorBidi"/>
          <w:lang w:eastAsia="fr-FR"/>
        </w:rPr>
      </w:pPr>
      <w:r w:rsidRPr="004B02B0">
        <w:rPr>
          <w:rFonts w:asciiTheme="majorHAnsi" w:eastAsia="Times New Roman" w:hAnsiTheme="majorHAnsi" w:cstheme="majorBidi"/>
          <w:lang w:eastAsia="fr-FR"/>
        </w:rPr>
        <w:t>4.</w:t>
      </w:r>
      <w:r w:rsidRPr="004B02B0">
        <w:rPr>
          <w:rFonts w:asciiTheme="majorHAnsi" w:eastAsia="Times New Roman" w:hAnsiTheme="majorHAnsi" w:cstheme="majorBidi"/>
          <w:lang w:eastAsia="fr-FR"/>
        </w:rPr>
        <w:tab/>
        <w:t xml:space="preserve">Couplage d’un alternateur au réseau et son fonctionnement au moteur synchrone ; </w:t>
      </w:r>
    </w:p>
    <w:p w:rsidR="004B02B0" w:rsidRPr="004B02B0" w:rsidRDefault="004B02B0" w:rsidP="004B02B0">
      <w:pPr>
        <w:tabs>
          <w:tab w:val="left" w:pos="284"/>
        </w:tabs>
        <w:jc w:val="both"/>
        <w:rPr>
          <w:rFonts w:asciiTheme="majorHAnsi" w:eastAsia="Times New Roman" w:hAnsiTheme="majorHAnsi" w:cstheme="majorBidi"/>
          <w:lang w:eastAsia="fr-FR"/>
        </w:rPr>
      </w:pPr>
      <w:r w:rsidRPr="004B02B0">
        <w:rPr>
          <w:rFonts w:asciiTheme="majorHAnsi" w:eastAsia="Times New Roman" w:hAnsiTheme="majorHAnsi" w:cstheme="majorBidi"/>
          <w:lang w:eastAsia="fr-FR"/>
        </w:rPr>
        <w:t>5.</w:t>
      </w:r>
      <w:r w:rsidRPr="004B02B0">
        <w:rPr>
          <w:rFonts w:asciiTheme="majorHAnsi" w:eastAsia="Times New Roman" w:hAnsiTheme="majorHAnsi" w:cstheme="majorBidi"/>
          <w:lang w:eastAsia="fr-FR"/>
        </w:rPr>
        <w:tab/>
        <w:t>Détermination des paramètres d’une machine synchrone ;</w:t>
      </w:r>
    </w:p>
    <w:p w:rsidR="004B02B0" w:rsidRPr="004B02B0" w:rsidRDefault="004B02B0" w:rsidP="004B02B0">
      <w:pPr>
        <w:jc w:val="both"/>
        <w:rPr>
          <w:rFonts w:asciiTheme="majorHAnsi" w:eastAsia="Times New Roman" w:hAnsiTheme="majorHAnsi" w:cstheme="majorBidi"/>
          <w:lang w:eastAsia="fr-FR"/>
        </w:rPr>
      </w:pP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b/>
        </w:rPr>
        <w:t>Mode d’évaluation : </w:t>
      </w:r>
      <w:r w:rsidRPr="004B02B0">
        <w:rPr>
          <w:rFonts w:asciiTheme="majorHAnsi" w:hAnsiTheme="majorHAnsi" w:cstheme="majorBidi"/>
        </w:rPr>
        <w:t xml:space="preserve">Contrôle continu: 100%; </w:t>
      </w:r>
    </w:p>
    <w:p w:rsidR="004B02B0" w:rsidRPr="004B02B0" w:rsidRDefault="004B02B0" w:rsidP="004B02B0">
      <w:pPr>
        <w:jc w:val="both"/>
        <w:rPr>
          <w:rFonts w:asciiTheme="majorHAnsi" w:hAnsiTheme="majorHAnsi" w:cstheme="majorBidi"/>
          <w:b/>
          <w:bCs/>
        </w:rPr>
      </w:pPr>
      <w:r w:rsidRPr="004B02B0">
        <w:rPr>
          <w:rFonts w:asciiTheme="majorHAnsi" w:hAnsiTheme="majorHAnsi" w:cstheme="majorBidi"/>
          <w:b/>
          <w:bCs/>
        </w:rPr>
        <w:t>Bibliographie</w:t>
      </w:r>
    </w:p>
    <w:p w:rsidR="004B02B0" w:rsidRPr="004B02B0" w:rsidRDefault="004B02B0" w:rsidP="004B02B0">
      <w:pPr>
        <w:jc w:val="both"/>
        <w:rPr>
          <w:rFonts w:asciiTheme="majorHAnsi" w:hAnsiTheme="majorHAnsi" w:cstheme="majorBidi"/>
          <w:b/>
          <w:bCs/>
        </w:rPr>
      </w:pP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 xml:space="preserve">1 Th. Wildi, G. Sybille "électrotechnique ", 2005. </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2  J. Lesenne, F. Noielet, G. Seguier, "Introduction à l'électrotechnique approfondie" Univ. Lille. 1981.</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3.MRetif "Command Vectorielle des machines asynchrones et synchrone" INSA, cours Pedg. 2008.</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4R. Abdessemed "Modélisation et simulation des machines électriques " ellipses,2011.</w:t>
      </w:r>
    </w:p>
    <w:p w:rsidR="004B02B0" w:rsidRPr="004B02B0" w:rsidRDefault="004B02B0" w:rsidP="004B02B0">
      <w:pPr>
        <w:rPr>
          <w:rFonts w:asciiTheme="majorHAnsi" w:eastAsia="Times New Roman" w:hAnsiTheme="majorHAnsi" w:cs="Arial"/>
          <w:sz w:val="25"/>
          <w:szCs w:val="25"/>
          <w:lang w:eastAsia="fr-FR"/>
        </w:rPr>
      </w:pPr>
    </w:p>
    <w:p w:rsidR="004B02B0" w:rsidRPr="004B02B0" w:rsidRDefault="004B02B0" w:rsidP="004B02B0">
      <w:pPr>
        <w:rPr>
          <w:rFonts w:asciiTheme="majorHAnsi" w:eastAsia="Calibri" w:hAnsiTheme="majorHAnsi" w:cs="Calibri"/>
          <w:b/>
          <w:bCs/>
          <w:color w:val="000000"/>
          <w:u w:val="thick" w:color="F79646"/>
        </w:rPr>
      </w:pPr>
    </w:p>
    <w:p w:rsidR="007C0E56" w:rsidRDefault="007C0E56" w:rsidP="004B02B0">
      <w:pPr>
        <w:rPr>
          <w:rFonts w:asciiTheme="majorHAnsi" w:hAnsiTheme="majorHAnsi"/>
        </w:rPr>
        <w:sectPr w:rsidR="007C0E56"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A79B1">
        <w:rPr>
          <w:rFonts w:ascii="Cambria" w:hAnsi="Cambria" w:cs="Calibri"/>
          <w:b/>
        </w:rPr>
        <w:lastRenderedPageBreak/>
        <w:t>Semestre: 1</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hAnsi="Cambria" w:cs="Calibri"/>
          <w:b/>
          <w:bCs/>
          <w:iCs/>
        </w:rPr>
        <w:t>Unité d’enseignement: UET 1.1</w:t>
      </w:r>
    </w:p>
    <w:p w:rsidR="00C92BE0" w:rsidRPr="00D2021D"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FF0000"/>
          <w:lang w:eastAsia="en-US"/>
        </w:rPr>
      </w:pPr>
      <w:r w:rsidRPr="00DA79B1">
        <w:rPr>
          <w:rFonts w:ascii="Cambria" w:hAnsi="Cambria" w:cs="Calibri"/>
          <w:b/>
          <w:bCs/>
          <w:iCs/>
        </w:rPr>
        <w:t>Matière 1</w:t>
      </w:r>
      <w:r w:rsidRPr="00651201">
        <w:rPr>
          <w:rFonts w:ascii="Cambria" w:hAnsi="Cambria" w:cs="Calibri"/>
          <w:b/>
          <w:bCs/>
          <w:iCs/>
        </w:rPr>
        <w:t xml:space="preserve">: </w:t>
      </w:r>
      <w:r w:rsidRPr="00651201">
        <w:rPr>
          <w:rFonts w:ascii="Cambria" w:eastAsia="Calibri" w:hAnsi="Cambria" w:cs="Calibri"/>
          <w:b/>
          <w:bCs/>
          <w:lang w:eastAsia="en-US"/>
        </w:rPr>
        <w:t>Anglais technique et terminologie</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eastAsia="Calibri" w:hAnsi="Cambria" w:cs="Arial"/>
          <w:b/>
          <w:bCs/>
          <w:lang w:eastAsia="en-US"/>
        </w:rPr>
        <w:t>VHS: 22h30 (Cours: 1h30)</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hAnsi="Cambria" w:cs="Calibri"/>
          <w:b/>
          <w:bCs/>
          <w:iCs/>
        </w:rPr>
        <w:t>Crédits: 1</w:t>
      </w:r>
    </w:p>
    <w:p w:rsidR="00C92BE0" w:rsidRPr="00DA79B1" w:rsidRDefault="00C92BE0" w:rsidP="00C92BE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A79B1">
        <w:rPr>
          <w:rFonts w:ascii="Cambria" w:hAnsi="Cambria" w:cs="Calibri"/>
          <w:b/>
          <w:bCs/>
          <w:iCs/>
        </w:rPr>
        <w:t>Coefficient: 1</w:t>
      </w:r>
    </w:p>
    <w:p w:rsidR="00C92BE0" w:rsidRPr="00DA79B1" w:rsidRDefault="00C92BE0" w:rsidP="00C92BE0">
      <w:pPr>
        <w:spacing w:line="276" w:lineRule="auto"/>
        <w:jc w:val="both"/>
        <w:rPr>
          <w:rFonts w:ascii="Cambria" w:hAnsi="Cambria" w:cs="Calibri"/>
          <w:i/>
          <w:u w:val="thick" w:color="F79646"/>
        </w:rPr>
      </w:pPr>
      <w:r w:rsidRPr="00DA79B1">
        <w:rPr>
          <w:rFonts w:ascii="Cambria" w:hAnsi="Cambria" w:cs="Calibri"/>
          <w:b/>
          <w:u w:val="thick" w:color="F79646"/>
        </w:rPr>
        <w:t>Objectifs de l’enseignement:</w:t>
      </w:r>
    </w:p>
    <w:p w:rsidR="00C92BE0" w:rsidRPr="00B86FFF" w:rsidRDefault="00C92BE0" w:rsidP="00C92BE0">
      <w:pPr>
        <w:autoSpaceDE w:val="0"/>
        <w:autoSpaceDN w:val="0"/>
        <w:adjustRightInd w:val="0"/>
        <w:jc w:val="both"/>
        <w:rPr>
          <w:rFonts w:ascii="Cambria" w:hAnsi="Cambria" w:cs="MSMincho"/>
          <w:sz w:val="22"/>
          <w:szCs w:val="22"/>
        </w:rPr>
      </w:pPr>
      <w:r w:rsidRPr="00B86FFF">
        <w:rPr>
          <w:rFonts w:ascii="Cambria" w:hAnsi="Cambria" w:cs="Arial"/>
          <w:sz w:val="22"/>
          <w:szCs w:val="22"/>
        </w:rPr>
        <w:t xml:space="preserve">Initier l’étudiant au vocabulaire technique. Renforcer ses connaissances de la langue. L’aider à </w:t>
      </w:r>
      <w:r w:rsidRPr="00B86FFF">
        <w:rPr>
          <w:rFonts w:ascii="Cambria" w:hAnsi="Cambria" w:cs="MSMincho"/>
          <w:sz w:val="22"/>
          <w:szCs w:val="22"/>
        </w:rPr>
        <w:t>comprendre et à synthétiser un document technique. Lui permettre de comprendre une conversation en anglais tenue dans un cadre scientifique.</w:t>
      </w:r>
    </w:p>
    <w:p w:rsidR="00C92BE0" w:rsidRPr="00B86FFF" w:rsidRDefault="00C92BE0" w:rsidP="00C92BE0">
      <w:pPr>
        <w:spacing w:line="276" w:lineRule="auto"/>
        <w:jc w:val="both"/>
        <w:rPr>
          <w:rFonts w:ascii="Cambria" w:hAnsi="Cambria" w:cs="Calibri"/>
          <w:b/>
          <w:sz w:val="22"/>
          <w:szCs w:val="22"/>
          <w:u w:val="thick" w:color="F79646"/>
        </w:rPr>
      </w:pPr>
    </w:p>
    <w:p w:rsidR="00C92BE0" w:rsidRPr="00DA79B1" w:rsidRDefault="00C92BE0" w:rsidP="00C92BE0">
      <w:pPr>
        <w:spacing w:line="276" w:lineRule="auto"/>
        <w:jc w:val="both"/>
        <w:rPr>
          <w:rFonts w:ascii="Cambria" w:hAnsi="Cambria" w:cs="Calibri"/>
          <w:i/>
          <w:u w:val="thick" w:color="F79646"/>
        </w:rPr>
      </w:pPr>
      <w:r w:rsidRPr="00DA79B1">
        <w:rPr>
          <w:rFonts w:ascii="Cambria" w:hAnsi="Cambria" w:cs="Calibri"/>
          <w:b/>
          <w:u w:val="thick" w:color="F79646"/>
        </w:rPr>
        <w:t xml:space="preserve">Connaissances préalables recommandées: </w:t>
      </w:r>
    </w:p>
    <w:p w:rsidR="00C92BE0" w:rsidRPr="00B86FFF" w:rsidRDefault="00C92BE0" w:rsidP="00C92BE0">
      <w:pPr>
        <w:spacing w:line="276" w:lineRule="auto"/>
        <w:jc w:val="both"/>
        <w:rPr>
          <w:rFonts w:ascii="Cambria" w:hAnsi="Cambria" w:cs="Calibri"/>
          <w:iCs/>
          <w:sz w:val="22"/>
          <w:szCs w:val="22"/>
        </w:rPr>
      </w:pPr>
      <w:r w:rsidRPr="00B86FFF">
        <w:rPr>
          <w:rFonts w:ascii="Cambria" w:hAnsi="Cambria" w:cs="Calibri"/>
          <w:iCs/>
          <w:sz w:val="22"/>
          <w:szCs w:val="22"/>
        </w:rPr>
        <w:t>Vocabulaire et grammaire de base en anglais</w:t>
      </w:r>
    </w:p>
    <w:p w:rsidR="00C92BE0" w:rsidRPr="00DA79B1" w:rsidRDefault="00C92BE0" w:rsidP="00C92BE0">
      <w:pPr>
        <w:spacing w:line="276" w:lineRule="auto"/>
        <w:jc w:val="both"/>
        <w:rPr>
          <w:rFonts w:ascii="Cambria" w:hAnsi="Cambria" w:cs="Calibri"/>
          <w:i/>
        </w:rPr>
      </w:pPr>
    </w:p>
    <w:p w:rsidR="00C92BE0" w:rsidRPr="00DA79B1" w:rsidRDefault="00C92BE0" w:rsidP="00C92BE0">
      <w:pPr>
        <w:jc w:val="both"/>
        <w:rPr>
          <w:rFonts w:ascii="Cambria" w:hAnsi="Cambria" w:cs="Calibri"/>
          <w:b/>
          <w:u w:val="thick" w:color="F79646"/>
        </w:rPr>
      </w:pPr>
      <w:r w:rsidRPr="00DA79B1">
        <w:rPr>
          <w:rFonts w:ascii="Cambria" w:hAnsi="Cambria" w:cs="Calibri"/>
          <w:b/>
          <w:u w:val="thick" w:color="F79646"/>
        </w:rPr>
        <w:t>Contenu de la matière: </w:t>
      </w:r>
    </w:p>
    <w:p w:rsidR="00C92BE0" w:rsidRPr="00B86FFF" w:rsidRDefault="00C92BE0" w:rsidP="00C92BE0">
      <w:pPr>
        <w:jc w:val="both"/>
        <w:rPr>
          <w:rFonts w:ascii="Cambria" w:hAnsi="Cambria" w:cs="Calibri"/>
          <w:b/>
          <w:sz w:val="22"/>
          <w:szCs w:val="22"/>
          <w:u w:val="thick" w:color="F79646"/>
        </w:rPr>
      </w:pPr>
    </w:p>
    <w:p w:rsidR="00C92BE0" w:rsidRPr="00B86FFF" w:rsidRDefault="00C92BE0" w:rsidP="009521A2">
      <w:pPr>
        <w:numPr>
          <w:ilvl w:val="0"/>
          <w:numId w:val="47"/>
        </w:numPr>
        <w:autoSpaceDE w:val="0"/>
        <w:autoSpaceDN w:val="0"/>
        <w:adjustRightInd w:val="0"/>
        <w:jc w:val="both"/>
        <w:rPr>
          <w:rFonts w:ascii="Cambria" w:hAnsi="Cambria" w:cs="ArialMT"/>
          <w:sz w:val="22"/>
          <w:szCs w:val="22"/>
        </w:rPr>
      </w:pPr>
      <w:r w:rsidRPr="00B86FFF">
        <w:rPr>
          <w:rFonts w:ascii="Cambria" w:hAnsi="Cambria"/>
          <w:sz w:val="22"/>
          <w:szCs w:val="22"/>
        </w:rPr>
        <w:t xml:space="preserve">Compréhension écrite : </w:t>
      </w:r>
      <w:r w:rsidRPr="00B86FFF">
        <w:rPr>
          <w:rFonts w:ascii="Cambria" w:hAnsi="Cambria" w:cs="ArialMT"/>
          <w:sz w:val="22"/>
          <w:szCs w:val="22"/>
        </w:rPr>
        <w:t>Lecture et analyse de textes relatifs à la spécialité.</w:t>
      </w:r>
    </w:p>
    <w:p w:rsidR="00C92BE0" w:rsidRPr="00B86FFF" w:rsidRDefault="00C92BE0" w:rsidP="009521A2">
      <w:pPr>
        <w:numPr>
          <w:ilvl w:val="0"/>
          <w:numId w:val="47"/>
        </w:numPr>
        <w:jc w:val="both"/>
        <w:rPr>
          <w:rFonts w:ascii="Cambria" w:hAnsi="Cambria"/>
          <w:b/>
          <w:sz w:val="22"/>
          <w:szCs w:val="22"/>
        </w:rPr>
      </w:pPr>
      <w:r w:rsidRPr="00B86FFF">
        <w:rPr>
          <w:rFonts w:ascii="Cambria" w:hAnsi="Cambria"/>
          <w:sz w:val="22"/>
          <w:szCs w:val="22"/>
        </w:rPr>
        <w:t xml:space="preserve">Compréhension orale : A partir de documents vidéo authentiques de vulgarisation scientifiques, </w:t>
      </w:r>
      <w:r w:rsidRPr="00B86FFF">
        <w:rPr>
          <w:rFonts w:ascii="Cambria" w:hAnsi="Cambria" w:cs="ArialNarrow"/>
          <w:sz w:val="22"/>
          <w:szCs w:val="22"/>
        </w:rPr>
        <w:t>prise de notes, résumé et présentation du document.</w:t>
      </w:r>
    </w:p>
    <w:p w:rsidR="00C92BE0" w:rsidRPr="00B86FFF" w:rsidRDefault="00C92BE0" w:rsidP="009521A2">
      <w:pPr>
        <w:numPr>
          <w:ilvl w:val="0"/>
          <w:numId w:val="47"/>
        </w:numPr>
        <w:autoSpaceDE w:val="0"/>
        <w:autoSpaceDN w:val="0"/>
        <w:adjustRightInd w:val="0"/>
        <w:jc w:val="both"/>
        <w:rPr>
          <w:rFonts w:ascii="Cambria" w:hAnsi="Cambria" w:cs="ArialNarrow"/>
          <w:sz w:val="22"/>
          <w:szCs w:val="22"/>
        </w:rPr>
      </w:pPr>
      <w:r w:rsidRPr="00B86FFF">
        <w:rPr>
          <w:rFonts w:ascii="Cambria" w:hAnsi="Cambria"/>
          <w:sz w:val="22"/>
          <w:szCs w:val="22"/>
        </w:rPr>
        <w:t xml:space="preserve">Expression orale : Exposé d'un sujet scientifique ou technique, </w:t>
      </w:r>
      <w:r w:rsidRPr="00B86FFF">
        <w:rPr>
          <w:rFonts w:ascii="Cambria" w:hAnsi="Cambria" w:cs="ArialNarrow"/>
          <w:sz w:val="22"/>
          <w:szCs w:val="22"/>
        </w:rPr>
        <w:t>élaboration et échange de messages oraux (idées et données), Communication téléphonique, Expression gestuelle.</w:t>
      </w:r>
    </w:p>
    <w:p w:rsidR="00C92BE0" w:rsidRPr="00B86FFF" w:rsidRDefault="00C92BE0" w:rsidP="009521A2">
      <w:pPr>
        <w:numPr>
          <w:ilvl w:val="0"/>
          <w:numId w:val="47"/>
        </w:numPr>
        <w:autoSpaceDE w:val="0"/>
        <w:autoSpaceDN w:val="0"/>
        <w:adjustRightInd w:val="0"/>
        <w:jc w:val="both"/>
        <w:rPr>
          <w:rFonts w:ascii="Cambria" w:hAnsi="Cambria"/>
          <w:sz w:val="22"/>
          <w:szCs w:val="22"/>
        </w:rPr>
      </w:pPr>
      <w:r w:rsidRPr="00B86FFF">
        <w:rPr>
          <w:rFonts w:ascii="Cambria" w:hAnsi="Cambria"/>
          <w:sz w:val="22"/>
          <w:szCs w:val="22"/>
        </w:rPr>
        <w:t xml:space="preserve">Expression écrite : </w:t>
      </w:r>
      <w:r w:rsidRPr="00B86FFF">
        <w:rPr>
          <w:rFonts w:ascii="Cambria" w:hAnsi="Cambria" w:cs="ArialNarrow"/>
          <w:sz w:val="22"/>
          <w:szCs w:val="22"/>
        </w:rPr>
        <w:t xml:space="preserve">Extraction des idées d’un document scientifique, Ecriture d’un message scientifique, Echange d’information par écrit, </w:t>
      </w:r>
      <w:r w:rsidRPr="00B86FFF">
        <w:rPr>
          <w:rFonts w:ascii="Cambria" w:hAnsi="Cambria"/>
          <w:sz w:val="22"/>
          <w:szCs w:val="22"/>
        </w:rPr>
        <w:t>rédaction de CV, lettres de demandes de stages ou d'emplois.</w:t>
      </w:r>
    </w:p>
    <w:p w:rsidR="00C92BE0" w:rsidRPr="00B86FFF" w:rsidRDefault="00C92BE0" w:rsidP="00C92BE0">
      <w:pPr>
        <w:jc w:val="both"/>
        <w:rPr>
          <w:rFonts w:ascii="Cambria" w:hAnsi="Cambria" w:cs="Arial"/>
          <w:b/>
          <w:iCs/>
          <w:sz w:val="22"/>
          <w:szCs w:val="22"/>
        </w:rPr>
      </w:pPr>
    </w:p>
    <w:p w:rsidR="00C92BE0" w:rsidRPr="00B86FFF" w:rsidRDefault="00C92BE0" w:rsidP="00C92BE0">
      <w:pPr>
        <w:jc w:val="both"/>
        <w:rPr>
          <w:rFonts w:ascii="Cambria" w:hAnsi="Cambria" w:cs="Calibri"/>
          <w:bCs/>
          <w:sz w:val="22"/>
          <w:szCs w:val="22"/>
        </w:rPr>
      </w:pPr>
      <w:r w:rsidRPr="00B86FFF">
        <w:rPr>
          <w:rFonts w:ascii="Cambria" w:hAnsi="Cambria" w:cs="Calibri"/>
          <w:b/>
          <w:i/>
          <w:iCs/>
          <w:sz w:val="22"/>
          <w:szCs w:val="22"/>
        </w:rPr>
        <w:t>Recommandation :</w:t>
      </w:r>
      <w:r w:rsidRPr="00B86FFF">
        <w:rPr>
          <w:rFonts w:ascii="Cambria" w:hAnsi="Cambria" w:cs="Calibri"/>
          <w:bCs/>
          <w:sz w:val="22"/>
          <w:szCs w:val="22"/>
        </w:rPr>
        <w:t xml:space="preserve">  Il est vivement recommandé au responsable de la matière de présenter et expliquer à la fin de chaque séance (au plus) une dizaine de mots techniques de la spécialité dans les trois langues (si possible) anglais, français et arabe. </w:t>
      </w:r>
    </w:p>
    <w:p w:rsidR="00C92BE0" w:rsidRPr="00B86FFF" w:rsidRDefault="00C92BE0" w:rsidP="00C92BE0">
      <w:pPr>
        <w:autoSpaceDE w:val="0"/>
        <w:autoSpaceDN w:val="0"/>
        <w:adjustRightInd w:val="0"/>
        <w:jc w:val="both"/>
        <w:rPr>
          <w:rFonts w:ascii="Cambria" w:hAnsi="Cambria" w:cs="Arial"/>
          <w:b/>
          <w:bCs/>
          <w:sz w:val="22"/>
          <w:szCs w:val="22"/>
        </w:rPr>
      </w:pPr>
    </w:p>
    <w:p w:rsidR="00C92BE0" w:rsidRPr="00DA79B1" w:rsidRDefault="00C92BE0" w:rsidP="00C92BE0">
      <w:pPr>
        <w:spacing w:line="276" w:lineRule="auto"/>
        <w:jc w:val="both"/>
        <w:rPr>
          <w:rFonts w:ascii="Cambria" w:hAnsi="Cambria" w:cs="Arial"/>
          <w:b/>
        </w:rPr>
      </w:pPr>
      <w:r w:rsidRPr="00DA79B1">
        <w:rPr>
          <w:rFonts w:ascii="Cambria" w:hAnsi="Cambria" w:cs="Arial"/>
          <w:b/>
          <w:u w:val="thick" w:color="F79646"/>
        </w:rPr>
        <w:t>Mode d’évaluation:</w:t>
      </w:r>
    </w:p>
    <w:p w:rsidR="00C92BE0" w:rsidRPr="00B86FFF" w:rsidRDefault="00C92BE0" w:rsidP="00C92BE0">
      <w:pPr>
        <w:spacing w:line="276" w:lineRule="auto"/>
        <w:jc w:val="both"/>
        <w:rPr>
          <w:rFonts w:ascii="Cambria" w:hAnsi="Cambria" w:cs="Arial"/>
          <w:b/>
          <w:sz w:val="22"/>
          <w:szCs w:val="22"/>
          <w:u w:val="thick" w:color="F79646"/>
        </w:rPr>
      </w:pPr>
      <w:r w:rsidRPr="00B86FFF">
        <w:rPr>
          <w:rFonts w:ascii="Cambria" w:hAnsi="Cambria" w:cs="Arial"/>
          <w:sz w:val="22"/>
          <w:szCs w:val="22"/>
        </w:rPr>
        <w:t>Examen:    100%.</w:t>
      </w:r>
    </w:p>
    <w:p w:rsidR="00C92BE0" w:rsidRPr="00DA79B1" w:rsidRDefault="00C92BE0" w:rsidP="00C92BE0">
      <w:pPr>
        <w:spacing w:line="276" w:lineRule="auto"/>
        <w:jc w:val="both"/>
        <w:rPr>
          <w:rFonts w:ascii="Cambria" w:hAnsi="Cambria" w:cs="Arial"/>
          <w:b/>
        </w:rPr>
      </w:pPr>
    </w:p>
    <w:p w:rsidR="00C92BE0" w:rsidRPr="00DA79B1" w:rsidRDefault="00C92BE0" w:rsidP="00C92BE0">
      <w:pPr>
        <w:spacing w:line="276" w:lineRule="auto"/>
        <w:jc w:val="both"/>
        <w:rPr>
          <w:rFonts w:ascii="Cambria" w:hAnsi="Cambria" w:cs="Arial"/>
          <w:b/>
          <w:u w:val="thick" w:color="F79646"/>
        </w:rPr>
      </w:pPr>
      <w:r w:rsidRPr="00DA79B1">
        <w:rPr>
          <w:rFonts w:ascii="Cambria" w:hAnsi="Cambria" w:cs="Arial"/>
          <w:b/>
          <w:u w:val="thick" w:color="F79646"/>
        </w:rPr>
        <w:t>Références bibliographiques :</w:t>
      </w:r>
    </w:p>
    <w:p w:rsidR="00C92BE0" w:rsidRPr="00DA79B1" w:rsidRDefault="00C92BE0" w:rsidP="00C92BE0">
      <w:pPr>
        <w:jc w:val="both"/>
        <w:rPr>
          <w:rFonts w:ascii="Cambria" w:hAnsi="Cambria"/>
        </w:rPr>
      </w:pPr>
    </w:p>
    <w:p w:rsidR="00C92BE0" w:rsidRPr="00DA79B1" w:rsidRDefault="00C92BE0" w:rsidP="009521A2">
      <w:pPr>
        <w:numPr>
          <w:ilvl w:val="0"/>
          <w:numId w:val="26"/>
        </w:numPr>
        <w:tabs>
          <w:tab w:val="clear" w:pos="360"/>
        </w:tabs>
        <w:ind w:left="284" w:hanging="284"/>
        <w:jc w:val="both"/>
        <w:rPr>
          <w:rFonts w:ascii="Cambria" w:hAnsi="Cambria"/>
          <w:i/>
          <w:iCs/>
          <w:sz w:val="22"/>
          <w:szCs w:val="22"/>
        </w:rPr>
      </w:pPr>
      <w:r w:rsidRPr="00DA79B1">
        <w:rPr>
          <w:rFonts w:ascii="Cambria" w:hAnsi="Cambria"/>
          <w:i/>
          <w:iCs/>
          <w:sz w:val="22"/>
          <w:szCs w:val="22"/>
        </w:rPr>
        <w:t>P.T. Danison, Guide pratique pour rédiger en anglais: usages et règles, conseils pratiques, Editions d'Organisation 2007</w:t>
      </w:r>
    </w:p>
    <w:p w:rsidR="00C92BE0" w:rsidRPr="00DA79B1" w:rsidRDefault="00C92BE0" w:rsidP="009521A2">
      <w:pPr>
        <w:numPr>
          <w:ilvl w:val="0"/>
          <w:numId w:val="26"/>
        </w:numPr>
        <w:tabs>
          <w:tab w:val="clear" w:pos="360"/>
        </w:tabs>
        <w:ind w:left="284" w:hanging="284"/>
        <w:jc w:val="both"/>
        <w:rPr>
          <w:rFonts w:ascii="Cambria" w:hAnsi="Cambria"/>
          <w:i/>
          <w:iCs/>
          <w:sz w:val="22"/>
          <w:szCs w:val="22"/>
        </w:rPr>
      </w:pPr>
      <w:r w:rsidRPr="00DA79B1">
        <w:rPr>
          <w:rFonts w:ascii="Cambria" w:hAnsi="Cambria"/>
          <w:i/>
          <w:iCs/>
          <w:sz w:val="22"/>
          <w:szCs w:val="22"/>
        </w:rPr>
        <w:t>A. Chamberlain, R. Steele, Guide pratique de la communication: anglais, Didier 1992</w:t>
      </w:r>
    </w:p>
    <w:p w:rsidR="00C92BE0" w:rsidRPr="00DA79B1" w:rsidRDefault="00C92BE0" w:rsidP="009521A2">
      <w:pPr>
        <w:numPr>
          <w:ilvl w:val="0"/>
          <w:numId w:val="26"/>
        </w:numPr>
        <w:tabs>
          <w:tab w:val="clear" w:pos="360"/>
        </w:tabs>
        <w:ind w:left="284" w:hanging="284"/>
        <w:jc w:val="both"/>
        <w:rPr>
          <w:rFonts w:ascii="Cambria" w:hAnsi="Cambria"/>
          <w:i/>
          <w:iCs/>
          <w:sz w:val="22"/>
          <w:szCs w:val="22"/>
        </w:rPr>
      </w:pPr>
      <w:r w:rsidRPr="00DA79B1">
        <w:rPr>
          <w:rFonts w:ascii="Cambria" w:hAnsi="Cambria"/>
          <w:i/>
          <w:iCs/>
          <w:sz w:val="22"/>
          <w:szCs w:val="22"/>
        </w:rPr>
        <w:t>R. Ernst, Dictionnaire des techniques et sciences appliquées: français-anglais, Dunod 2002.</w:t>
      </w:r>
    </w:p>
    <w:p w:rsidR="00C92BE0" w:rsidRPr="00DA79B1" w:rsidRDefault="00C92BE0" w:rsidP="009521A2">
      <w:pPr>
        <w:numPr>
          <w:ilvl w:val="0"/>
          <w:numId w:val="26"/>
        </w:numPr>
        <w:tabs>
          <w:tab w:val="clear" w:pos="360"/>
        </w:tabs>
        <w:ind w:left="284" w:hanging="284"/>
        <w:jc w:val="both"/>
        <w:rPr>
          <w:rFonts w:ascii="Cambria" w:hAnsi="Cambria"/>
          <w:i/>
          <w:iCs/>
          <w:sz w:val="22"/>
          <w:szCs w:val="22"/>
          <w:lang w:val="en-US"/>
        </w:rPr>
      </w:pPr>
      <w:r w:rsidRPr="00DA79B1">
        <w:rPr>
          <w:rFonts w:ascii="Cambria" w:hAnsi="Cambria"/>
          <w:i/>
          <w:iCs/>
          <w:sz w:val="22"/>
          <w:szCs w:val="22"/>
          <w:lang w:val="en-US"/>
        </w:rPr>
        <w:t>J. Comfort, S. Hick, and A. Savage, Basic Technical English, Oxford University Press, 1980</w:t>
      </w:r>
    </w:p>
    <w:p w:rsidR="00C92BE0" w:rsidRPr="00DA79B1" w:rsidRDefault="00C92BE0" w:rsidP="009521A2">
      <w:pPr>
        <w:numPr>
          <w:ilvl w:val="0"/>
          <w:numId w:val="26"/>
        </w:numPr>
        <w:tabs>
          <w:tab w:val="clear" w:pos="360"/>
        </w:tabs>
        <w:ind w:left="284" w:hanging="284"/>
        <w:jc w:val="both"/>
        <w:rPr>
          <w:rFonts w:ascii="Cambria" w:hAnsi="Cambria"/>
          <w:i/>
          <w:iCs/>
          <w:sz w:val="22"/>
          <w:szCs w:val="22"/>
          <w:lang w:val="en-US"/>
        </w:rPr>
      </w:pPr>
      <w:r w:rsidRPr="00DA79B1">
        <w:rPr>
          <w:rFonts w:ascii="Cambria" w:hAnsi="Cambria"/>
          <w:i/>
          <w:iCs/>
          <w:sz w:val="22"/>
          <w:szCs w:val="22"/>
          <w:lang w:val="en-US"/>
        </w:rPr>
        <w:t>E. H. Glendinning and N. Glendinning, Oxford English for Electrical and Mechanical Engineering, Oxford University Press 1995</w:t>
      </w:r>
    </w:p>
    <w:p w:rsidR="00C92BE0" w:rsidRPr="00DA79B1" w:rsidRDefault="00C92BE0" w:rsidP="009521A2">
      <w:pPr>
        <w:numPr>
          <w:ilvl w:val="0"/>
          <w:numId w:val="26"/>
        </w:numPr>
        <w:tabs>
          <w:tab w:val="clear" w:pos="360"/>
        </w:tabs>
        <w:ind w:left="284" w:hanging="284"/>
        <w:jc w:val="both"/>
        <w:rPr>
          <w:rFonts w:ascii="Cambria" w:hAnsi="Cambria"/>
          <w:i/>
          <w:iCs/>
          <w:sz w:val="22"/>
          <w:szCs w:val="22"/>
          <w:lang w:val="en-US"/>
        </w:rPr>
      </w:pPr>
      <w:r w:rsidRPr="00DA79B1">
        <w:rPr>
          <w:rFonts w:ascii="Cambria" w:hAnsi="Cambria"/>
          <w:i/>
          <w:iCs/>
          <w:sz w:val="22"/>
          <w:szCs w:val="22"/>
          <w:lang w:val="en-US"/>
        </w:rPr>
        <w:t xml:space="preserve">T. N. Huckin, and A. L. Olsen, Technical writing and professional communication for nonnative speakers of English, Mc Graw-Hill 1991 </w:t>
      </w:r>
    </w:p>
    <w:p w:rsidR="00C92BE0" w:rsidRPr="00DA79B1" w:rsidRDefault="00C92BE0" w:rsidP="009521A2">
      <w:pPr>
        <w:pStyle w:val="Paragraphedeliste"/>
        <w:numPr>
          <w:ilvl w:val="0"/>
          <w:numId w:val="26"/>
        </w:numPr>
        <w:spacing w:after="0" w:line="240" w:lineRule="auto"/>
        <w:rPr>
          <w:rFonts w:ascii="Cambria" w:hAnsi="Cambria"/>
          <w:lang w:val="en-US"/>
        </w:rPr>
      </w:pPr>
      <w:r w:rsidRPr="00DA79B1">
        <w:rPr>
          <w:rFonts w:ascii="Cambria" w:hAnsi="Cambria"/>
          <w:i/>
          <w:iCs/>
          <w:lang w:val="en-US"/>
        </w:rPr>
        <w:t>J. Orasanu, Reading Comprehension from Research to Practice, Erlbaum Associates 1986</w:t>
      </w:r>
    </w:p>
    <w:p w:rsidR="00C92BE0" w:rsidRPr="00DA79B1" w:rsidRDefault="00C92BE0" w:rsidP="00C92BE0">
      <w:pPr>
        <w:spacing w:line="276" w:lineRule="auto"/>
        <w:ind w:right="282"/>
        <w:rPr>
          <w:rFonts w:ascii="Cambria" w:hAnsi="Cambria"/>
          <w:lang w:val="en-US"/>
        </w:rPr>
      </w:pPr>
    </w:p>
    <w:p w:rsidR="00C92BE0" w:rsidRDefault="00C92BE0" w:rsidP="00C92BE0">
      <w:pPr>
        <w:spacing w:line="276" w:lineRule="auto"/>
        <w:ind w:right="282"/>
        <w:rPr>
          <w:rFonts w:ascii="Cambria" w:hAnsi="Cambria"/>
          <w:lang w:val="en-US"/>
        </w:rPr>
      </w:pPr>
    </w:p>
    <w:p w:rsidR="004B02B0" w:rsidRPr="00B577B9" w:rsidRDefault="004B02B0" w:rsidP="004B02B0">
      <w:pPr>
        <w:spacing w:after="200" w:line="276" w:lineRule="auto"/>
        <w:jc w:val="center"/>
        <w:rPr>
          <w:rFonts w:asciiTheme="majorHAnsi" w:hAnsiTheme="majorHAnsi"/>
          <w:lang w:val="en-US"/>
        </w:rPr>
      </w:pPr>
      <w:r w:rsidRPr="00B577B9">
        <w:rPr>
          <w:rFonts w:asciiTheme="majorHAnsi" w:hAnsiTheme="majorHAnsi"/>
          <w:lang w:val="en-US"/>
        </w:rPr>
        <w:br w:type="page"/>
      </w: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B577B9" w:rsidRDefault="004B02B0" w:rsidP="004B02B0">
      <w:pPr>
        <w:rPr>
          <w:rFonts w:asciiTheme="majorHAnsi" w:hAnsiTheme="majorHAnsi"/>
          <w:lang w:val="en-US"/>
        </w:rPr>
      </w:pPr>
    </w:p>
    <w:p w:rsidR="004B02B0" w:rsidRPr="004B02B0" w:rsidRDefault="004B02B0" w:rsidP="004B02B0">
      <w:pPr>
        <w:jc w:val="center"/>
        <w:rPr>
          <w:rFonts w:asciiTheme="majorHAnsi" w:hAnsiTheme="majorHAnsi" w:cs="Calibri"/>
          <w:b/>
          <w:sz w:val="32"/>
          <w:szCs w:val="32"/>
          <w:u w:val="thick" w:color="F79646" w:themeColor="accent6"/>
        </w:rPr>
      </w:pPr>
      <w:r w:rsidRPr="004B02B0">
        <w:rPr>
          <w:rFonts w:asciiTheme="majorHAnsi" w:hAnsiTheme="majorHAnsi" w:cs="Calibri"/>
          <w:b/>
          <w:sz w:val="32"/>
          <w:szCs w:val="32"/>
          <w:u w:val="thick" w:color="F79646" w:themeColor="accent6"/>
        </w:rPr>
        <w:t>IV - Programme détaillé par matière du semestre S2</w:t>
      </w:r>
    </w:p>
    <w:p w:rsidR="004B02B0" w:rsidRPr="004B02B0" w:rsidRDefault="004B02B0" w:rsidP="004B02B0">
      <w:pPr>
        <w:jc w:val="center"/>
        <w:rPr>
          <w:rFonts w:asciiTheme="majorHAnsi" w:hAnsiTheme="majorHAnsi" w:cs="Calibri"/>
          <w:bCs/>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Electricité industrielle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both"/>
        <w:rPr>
          <w:rFonts w:asciiTheme="majorHAnsi" w:hAnsiTheme="majorHAnsi" w:cs="Arial"/>
          <w:b/>
        </w:rPr>
      </w:pPr>
    </w:p>
    <w:p w:rsidR="004B02B0" w:rsidRPr="004B02B0" w:rsidRDefault="004B02B0" w:rsidP="004B02B0">
      <w:pPr>
        <w:rPr>
          <w:rFonts w:asciiTheme="majorHAnsi" w:hAnsiTheme="majorHAnsi"/>
          <w:b/>
          <w:bCs/>
        </w:rPr>
      </w:pPr>
      <w:r w:rsidRPr="004B02B0">
        <w:rPr>
          <w:rFonts w:asciiTheme="majorHAnsi" w:hAnsiTheme="majorHAnsi"/>
          <w:b/>
          <w:bCs/>
        </w:rPr>
        <w:t xml:space="preserve">Objectifs de l’enseignement  </w:t>
      </w:r>
    </w:p>
    <w:p w:rsidR="004B02B0" w:rsidRPr="004B02B0" w:rsidRDefault="004B02B0" w:rsidP="004B02B0">
      <w:pPr>
        <w:rPr>
          <w:rFonts w:asciiTheme="majorHAnsi" w:hAnsiTheme="majorHAnsi"/>
        </w:rPr>
      </w:pPr>
      <w:r w:rsidRPr="004B02B0">
        <w:rPr>
          <w:rFonts w:asciiTheme="majorHAnsi" w:hAnsiTheme="majorHAnsi"/>
        </w:rPr>
        <w:t>La matière a pour objectif de donner aux étudiants les connaissances nécessaires sur les réseaux électriques industriels (architectures, schémas et plans), le calcul du bilan de puissance, de minimisation d’énergie, de choix de canalisation électriques, de calcul de défauts, de protection et de sécurité</w:t>
      </w:r>
    </w:p>
    <w:p w:rsidR="004B02B0" w:rsidRPr="004B02B0" w:rsidRDefault="004B02B0" w:rsidP="004B02B0">
      <w:pPr>
        <w:rPr>
          <w:rFonts w:asciiTheme="majorHAnsi" w:hAnsiTheme="majorHAnsi"/>
          <w:b/>
          <w:bCs/>
        </w:rPr>
      </w:pPr>
      <w:r w:rsidRPr="004B02B0">
        <w:rPr>
          <w:rFonts w:asciiTheme="majorHAnsi" w:hAnsiTheme="majorHAnsi"/>
          <w:b/>
          <w:bCs/>
        </w:rPr>
        <w:t xml:space="preserve">Connaissances préalables recommandées </w:t>
      </w:r>
    </w:p>
    <w:p w:rsidR="004B02B0" w:rsidRPr="004B02B0" w:rsidRDefault="004B02B0" w:rsidP="004B02B0">
      <w:pPr>
        <w:rPr>
          <w:rFonts w:asciiTheme="majorHAnsi" w:hAnsiTheme="majorHAnsi"/>
        </w:rPr>
      </w:pPr>
      <w:r w:rsidRPr="004B02B0">
        <w:rPr>
          <w:rFonts w:asciiTheme="majorHAnsi" w:hAnsiTheme="majorHAnsi"/>
        </w:rPr>
        <w:t>Notions de bases sur les réseaux électriques</w:t>
      </w:r>
    </w:p>
    <w:p w:rsidR="004B02B0" w:rsidRPr="004B02B0" w:rsidRDefault="004B02B0" w:rsidP="004B02B0">
      <w:pPr>
        <w:rPr>
          <w:rFonts w:asciiTheme="majorHAnsi" w:hAnsiTheme="majorHAnsi"/>
          <w:b/>
          <w:bCs/>
        </w:rPr>
      </w:pPr>
      <w:r w:rsidRPr="004B02B0">
        <w:rPr>
          <w:rFonts w:asciiTheme="majorHAnsi" w:hAnsiTheme="majorHAnsi"/>
          <w:b/>
          <w:bCs/>
        </w:rPr>
        <w:t xml:space="preserve">Contenu de la matière : </w:t>
      </w:r>
    </w:p>
    <w:p w:rsidR="004B02B0" w:rsidRPr="004B02B0" w:rsidRDefault="004B02B0" w:rsidP="009521A2">
      <w:pPr>
        <w:pStyle w:val="Paragraphedeliste"/>
        <w:numPr>
          <w:ilvl w:val="0"/>
          <w:numId w:val="12"/>
        </w:numPr>
        <w:tabs>
          <w:tab w:val="left" w:pos="8364"/>
        </w:tabs>
        <w:spacing w:after="0" w:line="240" w:lineRule="auto"/>
        <w:ind w:left="284" w:hanging="284"/>
        <w:jc w:val="both"/>
        <w:rPr>
          <w:rFonts w:asciiTheme="majorHAnsi" w:eastAsia="SimSun" w:hAnsiTheme="majorHAnsi" w:cs="Times New Roman"/>
          <w:b/>
          <w:bCs/>
          <w:lang w:eastAsia="zh-CN"/>
        </w:rPr>
      </w:pPr>
      <w:r w:rsidRPr="004B02B0">
        <w:rPr>
          <w:rFonts w:asciiTheme="majorHAnsi" w:eastAsia="SimSun" w:hAnsiTheme="majorHAnsi" w:cs="Times New Roman"/>
          <w:b/>
          <w:bCs/>
          <w:lang w:eastAsia="zh-CN"/>
        </w:rPr>
        <w:t>Les récepteurs</w:t>
      </w:r>
      <w:r w:rsidRPr="004B02B0">
        <w:rPr>
          <w:rFonts w:asciiTheme="majorHAnsi" w:eastAsia="SimSun" w:hAnsiTheme="majorHAnsi" w:cs="Times New Roman"/>
          <w:b/>
          <w:bCs/>
          <w:lang w:eastAsia="zh-CN"/>
        </w:rPr>
        <w:tab/>
        <w:t>2 semaine</w:t>
      </w:r>
    </w:p>
    <w:p w:rsidR="004B02B0" w:rsidRPr="004B02B0" w:rsidRDefault="004B02B0" w:rsidP="004B02B0">
      <w:pPr>
        <w:rPr>
          <w:rFonts w:asciiTheme="majorHAnsi" w:hAnsiTheme="majorHAnsi"/>
        </w:rPr>
      </w:pPr>
      <w:r w:rsidRPr="004B02B0">
        <w:rPr>
          <w:rFonts w:asciiTheme="majorHAnsi" w:hAnsiTheme="majorHAnsi"/>
        </w:rPr>
        <w:t>Nature du récepteur ; Caractéristiques des récepteurs (courant, tension, facteur de puissance, régimes de fonctionnement).</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 Sources d'alimentation</w:t>
      </w:r>
      <w:r w:rsidRPr="004B02B0">
        <w:rPr>
          <w:rFonts w:asciiTheme="majorHAnsi" w:hAnsiTheme="majorHAnsi"/>
          <w:b/>
          <w:bCs/>
        </w:rPr>
        <w:tab/>
        <w:t>2 semaine</w:t>
      </w:r>
    </w:p>
    <w:p w:rsidR="004B02B0" w:rsidRPr="004B02B0" w:rsidRDefault="004B02B0" w:rsidP="004B02B0">
      <w:pPr>
        <w:ind w:left="284"/>
        <w:rPr>
          <w:rFonts w:asciiTheme="majorHAnsi" w:hAnsiTheme="majorHAnsi"/>
        </w:rPr>
      </w:pPr>
      <w:r w:rsidRPr="004B02B0">
        <w:rPr>
          <w:rFonts w:asciiTheme="majorHAnsi" w:hAnsiTheme="majorHAnsi"/>
        </w:rPr>
        <w:t xml:space="preserve">L'alimentation par les RDP ; Les alternateurs (générateurs synchrones), les génératrices asynchrones, Avantages et inconvénients ; Les alimentations sans interruption (ASI),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III. Les interactions sources-récepteurs</w:t>
      </w:r>
      <w:r w:rsidRPr="004B02B0">
        <w:rPr>
          <w:rFonts w:asciiTheme="majorHAnsi" w:hAnsiTheme="majorHAnsi"/>
          <w:b/>
          <w:bCs/>
        </w:rPr>
        <w:tab/>
        <w:t>2 semaine</w:t>
      </w:r>
    </w:p>
    <w:p w:rsidR="004B02B0" w:rsidRPr="004B02B0" w:rsidRDefault="004B02B0" w:rsidP="004B02B0">
      <w:pPr>
        <w:ind w:left="284"/>
        <w:rPr>
          <w:rFonts w:asciiTheme="majorHAnsi" w:hAnsiTheme="majorHAnsi"/>
        </w:rPr>
      </w:pPr>
      <w:r w:rsidRPr="004B02B0">
        <w:rPr>
          <w:rFonts w:asciiTheme="majorHAnsi" w:hAnsiTheme="majorHAnsi"/>
        </w:rPr>
        <w:t>Les perturbations dans les réseaux industriels (fonctionnement déséquilibré, surcharges, surtensions, les harmoniques, …etc) ; Les remèdes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IV. Méthodologie et dimensionnement des installations électriques</w:t>
      </w:r>
      <w:r w:rsidRPr="004B02B0">
        <w:rPr>
          <w:rFonts w:asciiTheme="majorHAnsi" w:hAnsiTheme="majorHAnsi"/>
          <w:b/>
          <w:bCs/>
        </w:rPr>
        <w:tab/>
        <w:t>6 semaines</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Bilan de puissance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Détermination des sections de conducteurs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Choix des dispositifs de protection et régimes du neutre en basse tension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Calcul de l’éclairage intérieur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Calcul de l’éclairage extérieur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V. Compensation de l'énergie réactive</w:t>
      </w:r>
      <w:r w:rsidRPr="004B02B0">
        <w:rPr>
          <w:rFonts w:asciiTheme="majorHAnsi" w:hAnsiTheme="majorHAnsi"/>
          <w:b/>
          <w:bCs/>
        </w:rPr>
        <w:tab/>
        <w:t>2 semaines</w:t>
      </w:r>
    </w:p>
    <w:p w:rsidR="004B02B0" w:rsidRPr="004B02B0" w:rsidRDefault="004B02B0" w:rsidP="004B02B0">
      <w:pPr>
        <w:ind w:left="284"/>
        <w:rPr>
          <w:rFonts w:asciiTheme="majorHAnsi" w:hAnsiTheme="majorHAnsi"/>
        </w:rPr>
      </w:pPr>
      <w:r w:rsidRPr="004B02B0">
        <w:rPr>
          <w:rFonts w:asciiTheme="majorHAnsi" w:hAnsiTheme="majorHAnsi"/>
        </w:rPr>
        <w:t>Intérêts de la compensation d'ER, Techniques de compensation de l'ER.</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VI. Tarification de l'énergie électrique</w:t>
      </w:r>
      <w:r w:rsidRPr="004B02B0">
        <w:rPr>
          <w:rFonts w:asciiTheme="majorHAnsi" w:hAnsiTheme="majorHAnsi"/>
          <w:b/>
          <w:bCs/>
        </w:rPr>
        <w:tab/>
        <w:t>1 semaine</w:t>
      </w:r>
    </w:p>
    <w:p w:rsidR="004B02B0" w:rsidRPr="004B02B0" w:rsidRDefault="004B02B0" w:rsidP="004B02B0">
      <w:pPr>
        <w:ind w:left="284"/>
        <w:rPr>
          <w:rFonts w:asciiTheme="majorHAnsi" w:hAnsiTheme="majorHAnsi"/>
        </w:rPr>
      </w:pPr>
      <w:r w:rsidRPr="004B02B0">
        <w:rPr>
          <w:rFonts w:asciiTheme="majorHAnsi" w:hAnsiTheme="majorHAnsi"/>
        </w:rPr>
        <w:t xml:space="preserve">Choix du tarif, Tarif Bleu, Tarif "Jaune", Tarif Vert, Tarifs d'achat ; Frais de raccordement et de renforcement des réseaux d'alimentation des clients </w:t>
      </w:r>
    </w:p>
    <w:p w:rsidR="004B02B0" w:rsidRPr="004B02B0" w:rsidRDefault="004B02B0" w:rsidP="004B02B0">
      <w:pPr>
        <w:rPr>
          <w:rFonts w:asciiTheme="majorHAnsi" w:hAnsiTheme="majorHAnsi"/>
          <w:sz w:val="20"/>
          <w:szCs w:val="20"/>
        </w:rPr>
      </w:pPr>
    </w:p>
    <w:p w:rsidR="004B02B0" w:rsidRPr="004B02B0" w:rsidRDefault="004B02B0" w:rsidP="004B02B0">
      <w:pPr>
        <w:jc w:val="both"/>
        <w:rPr>
          <w:rFonts w:asciiTheme="majorHAnsi" w:hAnsiTheme="majorHAnsi" w:cs="Cambria"/>
        </w:rPr>
      </w:pPr>
      <w:r w:rsidRPr="004B02B0">
        <w:rPr>
          <w:rFonts w:asciiTheme="majorHAnsi" w:hAnsiTheme="majorHAnsi" w:cs="Calibri"/>
          <w:b/>
        </w:rPr>
        <w:t>Mode d’évaluation : </w:t>
      </w:r>
      <w:r w:rsidRPr="004B02B0">
        <w:rPr>
          <w:rFonts w:asciiTheme="majorHAnsi" w:hAnsiTheme="majorHAnsi" w:cs="Cambria"/>
        </w:rPr>
        <w:t>Contrôle continu : 40 % ; Examen final : 60 %.</w:t>
      </w:r>
    </w:p>
    <w:p w:rsidR="004B02B0" w:rsidRPr="004B02B0" w:rsidRDefault="004B02B0" w:rsidP="004B02B0">
      <w:pPr>
        <w:rPr>
          <w:rFonts w:asciiTheme="majorHAnsi" w:hAnsiTheme="majorHAnsi"/>
          <w:sz w:val="20"/>
          <w:szCs w:val="20"/>
        </w:rPr>
      </w:pPr>
    </w:p>
    <w:p w:rsidR="004B02B0" w:rsidRPr="004B02B0" w:rsidRDefault="004B02B0" w:rsidP="004B02B0">
      <w:pPr>
        <w:jc w:val="both"/>
        <w:rPr>
          <w:rFonts w:asciiTheme="majorHAnsi" w:hAnsiTheme="majorHAnsi"/>
          <w:i/>
        </w:rPr>
      </w:pPr>
      <w:r w:rsidRPr="004B02B0">
        <w:rPr>
          <w:rFonts w:asciiTheme="majorHAnsi" w:hAnsiTheme="majorHAnsi"/>
          <w:b/>
        </w:rPr>
        <w:t xml:space="preserve">Références   </w:t>
      </w:r>
      <w:r w:rsidRPr="004B02B0">
        <w:rPr>
          <w:rFonts w:asciiTheme="majorHAnsi" w:hAnsiTheme="majorHAnsi"/>
          <w:i/>
          <w:iCs/>
        </w:rPr>
        <w:t>(Livres</w:t>
      </w:r>
      <w:r w:rsidRPr="004B02B0">
        <w:rPr>
          <w:rFonts w:asciiTheme="majorHAnsi" w:hAnsiTheme="majorHAnsi"/>
          <w:i/>
        </w:rPr>
        <w:t xml:space="preserve"> et polycopiés,  sites internet, etc). </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[1] Denis MARQUET, Didier Mignardot, Jacques SCHONEK, "Guide de l'installationélectrique 2010- Normes internationales CEI et nationales françaises NF", Schneider Electric, 2010</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[2] Jean Repérant, "Réseaux électriques industriels - Introduction", Tech. del’Ing., D5020, 2001</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[3] Jean Repérant, "Réseaux électriques industriels - Ingénierie", Tech.del’Ing., D5022, 2001</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[4] Dominique SERRE, "Installations électriques BT - Protections électriques", Tech. del’Ing., D5045, 2006</w:t>
      </w:r>
    </w:p>
    <w:p w:rsidR="004B02B0" w:rsidRPr="004B02B0" w:rsidRDefault="004B02B0" w:rsidP="004B02B0">
      <w:pPr>
        <w:pStyle w:val="RfrencesBibliographiques"/>
        <w:ind w:left="284" w:hanging="284"/>
        <w:rPr>
          <w:rStyle w:val="st"/>
          <w:rFonts w:asciiTheme="majorHAnsi" w:hAnsiTheme="majorHAnsi"/>
        </w:rPr>
      </w:pPr>
      <w:r w:rsidRPr="004B02B0">
        <w:rPr>
          <w:rStyle w:val="st"/>
          <w:rFonts w:asciiTheme="majorHAnsi" w:hAnsiTheme="majorHAnsi"/>
        </w:rPr>
        <w:t>[5] SOLIGNAC (G.). – Guide de l’Ingénierie élec-trique des réseaux internes d’usines 1076 p.bibl. (30 réf.) lectra Tech &amp; Doc Lavoisier, EDF. Paris, 1985.</w:t>
      </w:r>
    </w:p>
    <w:p w:rsidR="004B02B0" w:rsidRPr="004B02B0" w:rsidRDefault="004B02B0" w:rsidP="004B02B0">
      <w:pPr>
        <w:pStyle w:val="RfrencesBibliographiques"/>
        <w:ind w:left="284" w:hanging="284"/>
        <w:rPr>
          <w:rFonts w:asciiTheme="majorHAnsi" w:hAnsiTheme="majorHAnsi"/>
          <w:sz w:val="20"/>
          <w:szCs w:val="20"/>
        </w:rPr>
      </w:pPr>
      <w:r w:rsidRPr="004B02B0">
        <w:rPr>
          <w:rStyle w:val="st"/>
          <w:rFonts w:asciiTheme="majorHAnsi" w:hAnsiTheme="majorHAnsi"/>
        </w:rPr>
        <w:t xml:space="preserve">[6] </w:t>
      </w:r>
      <w:r w:rsidRPr="004B02B0">
        <w:rPr>
          <w:rStyle w:val="Accentuation"/>
          <w:rFonts w:asciiTheme="majorHAnsi" w:hAnsiTheme="majorHAnsi"/>
        </w:rPr>
        <w:t>Catherine</w:t>
      </w:r>
      <w:r w:rsidRPr="004B02B0">
        <w:rPr>
          <w:rStyle w:val="st"/>
          <w:rFonts w:asciiTheme="majorHAnsi" w:hAnsiTheme="majorHAnsi"/>
        </w:rPr>
        <w:t xml:space="preserve"> Le </w:t>
      </w:r>
      <w:r w:rsidRPr="004B02B0">
        <w:rPr>
          <w:rStyle w:val="Accentuation"/>
          <w:rFonts w:asciiTheme="majorHAnsi" w:hAnsiTheme="majorHAnsi"/>
        </w:rPr>
        <w:t>Trionnaire Vade</w:t>
      </w:r>
      <w:r w:rsidRPr="004B02B0">
        <w:rPr>
          <w:rStyle w:val="st"/>
          <w:rFonts w:asciiTheme="majorHAnsi" w:hAnsiTheme="majorHAnsi"/>
        </w:rPr>
        <w:t>-</w:t>
      </w:r>
      <w:r w:rsidRPr="004B02B0">
        <w:rPr>
          <w:rStyle w:val="Accentuation"/>
          <w:rFonts w:asciiTheme="majorHAnsi" w:hAnsiTheme="majorHAnsi"/>
        </w:rPr>
        <w:t>mecum</w:t>
      </w:r>
      <w:r w:rsidRPr="004B02B0">
        <w:rPr>
          <w:rStyle w:val="st"/>
          <w:rFonts w:asciiTheme="majorHAnsi" w:hAnsiTheme="majorHAnsi"/>
        </w:rPr>
        <w:t xml:space="preserve"> électrotechnique </w:t>
      </w:r>
      <w:r w:rsidRPr="004B02B0">
        <w:rPr>
          <w:rStyle w:val="Accentuation"/>
          <w:rFonts w:asciiTheme="majorHAnsi" w:hAnsiTheme="majorHAnsi"/>
        </w:rPr>
        <w:t>réseaux production machines systemes industriels</w:t>
      </w:r>
      <w:r w:rsidRPr="004B02B0">
        <w:rPr>
          <w:rStyle w:val="st"/>
          <w:rFonts w:asciiTheme="majorHAnsi" w:hAnsiTheme="majorHAnsi"/>
        </w:rPr>
        <w:t xml:space="preserve"> génie électrique niv.A. Sortie : 25 septembre 2010.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C92BE0" w:rsidRDefault="00C92BE0" w:rsidP="004B02B0">
      <w:pPr>
        <w:rPr>
          <w:rFonts w:asciiTheme="majorHAnsi" w:eastAsia="Calibri" w:hAnsiTheme="majorHAnsi" w:cs="Calibri"/>
          <w:b/>
          <w:bCs/>
          <w:color w:val="000000"/>
          <w:u w:val="thick" w:color="F79646"/>
        </w:rPr>
        <w:sectPr w:rsidR="00C92BE0"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Asservissements échantillonnés et régulation numérique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Connaitre l'échantillonnage, la différence entre système continu, système échantillonné et système discret. Connaitre et maitriser l'outil mathématique " transformée en z". Connaitre les modèles discrets. Faire l'analyse des systèmes discrets et la synthèse des régulateurs discrets PID, RST et par retour d'état. Savoir implémenter les régulateurs numériques (discrets).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L'outil mathématique (polynômes, équations récurrentes, fonctions rationnelles à variable complexe), commande des systèmes linéaires continus.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Chapitre 1:</w:t>
      </w:r>
      <w:r w:rsidRPr="004B02B0">
        <w:rPr>
          <w:rFonts w:asciiTheme="majorHAnsi" w:hAnsiTheme="majorHAnsi"/>
        </w:rPr>
        <w:t xml:space="preserve"> Echantillonnage et reconstitution (01 semaine)</w:t>
      </w:r>
    </w:p>
    <w:p w:rsidR="004B02B0" w:rsidRPr="004B02B0" w:rsidRDefault="004B02B0" w:rsidP="004B02B0">
      <w:pPr>
        <w:jc w:val="both"/>
        <w:rPr>
          <w:rFonts w:asciiTheme="majorHAnsi" w:hAnsiTheme="majorHAnsi"/>
        </w:rPr>
      </w:pPr>
      <w:r w:rsidRPr="004B02B0">
        <w:rPr>
          <w:rFonts w:asciiTheme="majorHAnsi" w:hAnsiTheme="majorHAnsi"/>
          <w:b/>
        </w:rPr>
        <w:t>Chapitre 2:</w:t>
      </w:r>
      <w:r w:rsidRPr="004B02B0">
        <w:rPr>
          <w:rFonts w:asciiTheme="majorHAnsi" w:hAnsiTheme="majorHAnsi"/>
        </w:rPr>
        <w:t xml:space="preserve"> Transformée en z: propriétés et applications (01 semaine)</w:t>
      </w:r>
    </w:p>
    <w:p w:rsidR="004B02B0" w:rsidRPr="004B02B0" w:rsidRDefault="004B02B0" w:rsidP="004B02B0">
      <w:pPr>
        <w:jc w:val="both"/>
        <w:rPr>
          <w:rFonts w:asciiTheme="majorHAnsi" w:hAnsiTheme="majorHAnsi"/>
        </w:rPr>
      </w:pPr>
      <w:r w:rsidRPr="004B02B0">
        <w:rPr>
          <w:rFonts w:asciiTheme="majorHAnsi" w:hAnsiTheme="majorHAnsi"/>
          <w:b/>
        </w:rPr>
        <w:t>Chapitre 3:</w:t>
      </w:r>
      <w:r w:rsidRPr="004B02B0">
        <w:rPr>
          <w:rFonts w:asciiTheme="majorHAnsi" w:hAnsiTheme="majorHAnsi"/>
        </w:rPr>
        <w:t xml:space="preserve"> Systèmes discrets, fonction de transfert discrète, analyse des systèmes discrets et stabilité (03 semaines)</w:t>
      </w:r>
    </w:p>
    <w:p w:rsidR="004B02B0" w:rsidRPr="004B02B0" w:rsidRDefault="004B02B0" w:rsidP="004B02B0">
      <w:pPr>
        <w:jc w:val="both"/>
        <w:rPr>
          <w:rFonts w:asciiTheme="majorHAnsi" w:hAnsiTheme="majorHAnsi"/>
        </w:rPr>
      </w:pPr>
      <w:r w:rsidRPr="004B02B0">
        <w:rPr>
          <w:rFonts w:asciiTheme="majorHAnsi" w:hAnsiTheme="majorHAnsi"/>
          <w:b/>
        </w:rPr>
        <w:t>Chapitre 4:</w:t>
      </w:r>
      <w:r w:rsidRPr="004B02B0">
        <w:rPr>
          <w:rFonts w:asciiTheme="majorHAnsi" w:hAnsiTheme="majorHAnsi"/>
        </w:rPr>
        <w:t xml:space="preserve"> Régulation numérique: principe et implémentation (02 semaines)</w:t>
      </w:r>
    </w:p>
    <w:p w:rsidR="004B02B0" w:rsidRPr="004B02B0" w:rsidRDefault="004B02B0" w:rsidP="004B02B0">
      <w:pPr>
        <w:jc w:val="both"/>
        <w:rPr>
          <w:rFonts w:asciiTheme="majorHAnsi" w:hAnsiTheme="majorHAnsi"/>
        </w:rPr>
      </w:pPr>
      <w:r w:rsidRPr="004B02B0">
        <w:rPr>
          <w:rFonts w:asciiTheme="majorHAnsi" w:hAnsiTheme="majorHAnsi"/>
          <w:b/>
        </w:rPr>
        <w:t>Chapitre 5:</w:t>
      </w:r>
      <w:r w:rsidRPr="004B02B0">
        <w:rPr>
          <w:rFonts w:asciiTheme="majorHAnsi" w:hAnsiTheme="majorHAnsi"/>
        </w:rPr>
        <w:t xml:space="preserve"> Commande par régulateur PID numérique (03 semaines)</w:t>
      </w:r>
    </w:p>
    <w:p w:rsidR="004B02B0" w:rsidRPr="004B02B0" w:rsidRDefault="004B02B0" w:rsidP="004B02B0">
      <w:pPr>
        <w:jc w:val="both"/>
        <w:rPr>
          <w:rFonts w:asciiTheme="majorHAnsi" w:hAnsiTheme="majorHAnsi"/>
        </w:rPr>
      </w:pPr>
      <w:r w:rsidRPr="004B02B0">
        <w:rPr>
          <w:rFonts w:asciiTheme="majorHAnsi" w:hAnsiTheme="majorHAnsi"/>
          <w:b/>
        </w:rPr>
        <w:t>Chapitre 6:</w:t>
      </w:r>
      <w:r w:rsidRPr="004B02B0">
        <w:rPr>
          <w:rFonts w:asciiTheme="majorHAnsi" w:hAnsiTheme="majorHAnsi"/>
        </w:rPr>
        <w:t xml:space="preserve"> Commande RST numérique (03 semaines)</w:t>
      </w:r>
    </w:p>
    <w:p w:rsidR="004B02B0" w:rsidRPr="004B02B0" w:rsidRDefault="004B02B0" w:rsidP="004B02B0">
      <w:pPr>
        <w:jc w:val="both"/>
        <w:rPr>
          <w:rFonts w:asciiTheme="majorHAnsi" w:hAnsiTheme="majorHAnsi"/>
        </w:rPr>
      </w:pPr>
      <w:r w:rsidRPr="004B02B0">
        <w:rPr>
          <w:rFonts w:asciiTheme="majorHAnsi" w:hAnsiTheme="majorHAnsi"/>
          <w:b/>
        </w:rPr>
        <w:t>Chapitre 7:</w:t>
      </w:r>
      <w:r w:rsidRPr="004B02B0">
        <w:rPr>
          <w:rFonts w:asciiTheme="majorHAnsi" w:hAnsiTheme="majorHAnsi"/>
        </w:rPr>
        <w:t xml:space="preserve"> Commande numérique par retour d'état (02 semaines)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40% ; Examen: 60%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Réglages échantillonnés (T1 et T2), H. Buhler, PPR</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Régulation industrielle, E. Godoy, Dunod</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Computer controlled systems, K. J. Astrom et B. Wittenmark, Prentice Hall</w:t>
      </w:r>
    </w:p>
    <w:p w:rsidR="004B02B0" w:rsidRPr="004B02B0" w:rsidRDefault="004B02B0" w:rsidP="009521A2">
      <w:pPr>
        <w:pStyle w:val="Paragraphedeliste"/>
        <w:numPr>
          <w:ilvl w:val="0"/>
          <w:numId w:val="14"/>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Automatique des systèmes échantillonnés, J. M. Retif, INSA</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Technologie en automatismes Industriels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 :</w:t>
      </w:r>
    </w:p>
    <w:p w:rsidR="004B02B0" w:rsidRPr="004B02B0" w:rsidRDefault="004B02B0" w:rsidP="004B02B0">
      <w:pPr>
        <w:rPr>
          <w:rFonts w:asciiTheme="majorHAnsi" w:hAnsiTheme="majorHAnsi" w:cstheme="majorBidi"/>
          <w:b/>
          <w:bCs/>
          <w:kern w:val="28"/>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 Généralités sur l’automatisme et les systèmes de production industriels</w:t>
      </w: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II. Technologie pneumatique</w:t>
      </w: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rPr>
        <w:t xml:space="preserve">      Notions d'air comprimé ; Compresseurs ; Conditionnement d'air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II.1 Les distributeurs pneumatiques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II.2 Les capteurs pneumatiques: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présence à action mécanique et boutons poussoirs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proximité fluidique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proximité à seuil de pression</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Détecteurs de pression</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II.3 Les actionneurs pneumatiques: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Vérins pneumatiques ; moteurs pneumatiques ; ventouses ; générateurs de vide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II.4 Les fonctions logiques</w:t>
      </w:r>
    </w:p>
    <w:p w:rsidR="004B02B0" w:rsidRPr="004B02B0" w:rsidRDefault="004B02B0" w:rsidP="004B02B0">
      <w:pPr>
        <w:ind w:left="340"/>
        <w:rPr>
          <w:rFonts w:asciiTheme="majorHAnsi" w:hAnsiTheme="majorHAnsi" w:cstheme="majorBidi"/>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III. Technologie hydraulique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II.1 Théorie de l’hydraulique</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II.2 Les familles de pompes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II.3 Les récepteurs hydrauliques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pour mouvement de translation (les vérins)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 xml:space="preserve">       - pour mouvement de rotation (les moteurs hydrauliques )</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II.4 Les éléments de liaisons : les distributeurs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II.5 Les accumulateurs</w:t>
      </w:r>
    </w:p>
    <w:p w:rsidR="004B02B0" w:rsidRPr="004B02B0" w:rsidRDefault="004B02B0" w:rsidP="004B02B0">
      <w:pPr>
        <w:ind w:left="340"/>
        <w:rPr>
          <w:rFonts w:asciiTheme="majorHAnsi" w:hAnsiTheme="majorHAnsi" w:cstheme="majorBidi"/>
        </w:rPr>
      </w:pPr>
      <w:r w:rsidRPr="004B02B0">
        <w:rPr>
          <w:rFonts w:asciiTheme="majorHAnsi" w:hAnsiTheme="majorHAnsi" w:cstheme="majorBidi"/>
        </w:rPr>
        <w:t>II.6 Les appareils de protection et de régulation (pression, débit, …)</w:t>
      </w:r>
    </w:p>
    <w:p w:rsidR="004B02B0" w:rsidRPr="004B02B0" w:rsidRDefault="004B02B0" w:rsidP="004B02B0">
      <w:pPr>
        <w:ind w:left="340"/>
        <w:rPr>
          <w:rFonts w:asciiTheme="majorHAnsi" w:hAnsiTheme="majorHAnsi" w:cstheme="majorBidi"/>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IV. Technologie électromécanique</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kern w:val="28"/>
        </w:rPr>
        <w:t>IV.1</w:t>
      </w:r>
      <w:r w:rsidRPr="004B02B0">
        <w:rPr>
          <w:rFonts w:asciiTheme="majorHAnsi" w:hAnsiTheme="majorHAnsi" w:cstheme="majorBidi"/>
        </w:rPr>
        <w:t>Organes de communication (grandeur physique véhiculée, notion de contact électrique,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kern w:val="28"/>
        </w:rPr>
        <w:t>IV.2</w:t>
      </w:r>
      <w:r w:rsidRPr="004B02B0">
        <w:rPr>
          <w:rFonts w:asciiTheme="majorHAnsi" w:hAnsiTheme="majorHAnsi" w:cstheme="majorBidi"/>
        </w:rPr>
        <w:t xml:space="preserve"> Les contacts électriques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kern w:val="28"/>
        </w:rPr>
        <w:t xml:space="preserve">      IV.3</w:t>
      </w:r>
      <w:r w:rsidRPr="004B02B0">
        <w:rPr>
          <w:rFonts w:asciiTheme="majorHAnsi" w:hAnsiTheme="majorHAnsi" w:cstheme="majorBidi"/>
        </w:rPr>
        <w:t xml:space="preserve"> Les capteurs électromécaniques : détecteurs de position, de pression, de température ;</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rPr>
        <w:t>boutons et sélecteurs</w:t>
      </w:r>
    </w:p>
    <w:p w:rsidR="004B02B0" w:rsidRPr="004B02B0" w:rsidRDefault="004B02B0" w:rsidP="004B02B0">
      <w:pPr>
        <w:jc w:val="both"/>
        <w:rPr>
          <w:rFonts w:asciiTheme="majorHAnsi" w:hAnsiTheme="majorHAnsi" w:cstheme="majorBidi"/>
        </w:rPr>
      </w:pPr>
      <w:r w:rsidRPr="004B02B0">
        <w:rPr>
          <w:rFonts w:asciiTheme="majorHAnsi" w:hAnsiTheme="majorHAnsi" w:cstheme="majorBidi"/>
          <w:kern w:val="28"/>
        </w:rPr>
        <w:t xml:space="preserve">      IV.4 Les a</w:t>
      </w:r>
      <w:r w:rsidRPr="004B02B0">
        <w:rPr>
          <w:rFonts w:asciiTheme="majorHAnsi" w:hAnsiTheme="majorHAnsi" w:cstheme="majorBidi"/>
        </w:rPr>
        <w:t>ctionneurs électromécaniques (relais, contacteurs)</w:t>
      </w:r>
    </w:p>
    <w:p w:rsidR="004B02B0" w:rsidRPr="004B02B0" w:rsidRDefault="004B02B0" w:rsidP="004B02B0">
      <w:pPr>
        <w:jc w:val="both"/>
        <w:rPr>
          <w:rFonts w:asciiTheme="majorHAnsi" w:hAnsiTheme="majorHAnsi" w:cstheme="majorBidi"/>
        </w:rPr>
      </w:pPr>
    </w:p>
    <w:p w:rsidR="004B02B0" w:rsidRPr="004B02B0" w:rsidRDefault="004B02B0" w:rsidP="004B02B0">
      <w:pPr>
        <w:rPr>
          <w:rFonts w:asciiTheme="majorHAnsi" w:hAnsiTheme="majorHAnsi" w:cstheme="majorBidi"/>
          <w:b/>
          <w:bCs/>
          <w:kern w:val="28"/>
        </w:rPr>
      </w:pPr>
      <w:r w:rsidRPr="004B02B0">
        <w:rPr>
          <w:rFonts w:asciiTheme="majorHAnsi" w:hAnsiTheme="majorHAnsi" w:cstheme="majorBidi"/>
          <w:b/>
          <w:bCs/>
          <w:kern w:val="28"/>
        </w:rPr>
        <w:t>V. Technologie électronique</w:t>
      </w:r>
    </w:p>
    <w:p w:rsidR="004B02B0" w:rsidRPr="004B02B0" w:rsidRDefault="004B02B0" w:rsidP="004B02B0">
      <w:pPr>
        <w:rPr>
          <w:rFonts w:asciiTheme="majorHAnsi" w:hAnsiTheme="majorHAnsi" w:cstheme="majorBidi"/>
          <w:kern w:val="28"/>
        </w:rPr>
      </w:pPr>
      <w:r w:rsidRPr="004B02B0">
        <w:rPr>
          <w:rFonts w:asciiTheme="majorHAnsi" w:hAnsiTheme="majorHAnsi" w:cstheme="majorBidi"/>
          <w:kern w:val="28"/>
        </w:rPr>
        <w:t xml:space="preserve">     Notions sur les différents éléments électroniques utilisés en automatisme : capteurs, préactionneurs et actionneurs.</w:t>
      </w:r>
    </w:p>
    <w:p w:rsidR="004B02B0" w:rsidRPr="004B02B0" w:rsidRDefault="004B02B0" w:rsidP="004B02B0">
      <w:pPr>
        <w:rPr>
          <w:rFonts w:asciiTheme="majorHAnsi" w:hAnsiTheme="majorHAnsi" w:cstheme="majorBidi"/>
          <w:kern w:val="28"/>
        </w:rPr>
      </w:pPr>
    </w:p>
    <w:p w:rsidR="004B02B0" w:rsidRPr="004B02B0" w:rsidRDefault="004B02B0" w:rsidP="004B02B0">
      <w:pPr>
        <w:rPr>
          <w:rFonts w:asciiTheme="majorHAnsi" w:hAnsiTheme="majorHAnsi" w:cstheme="majorBidi"/>
          <w:kern w:val="28"/>
        </w:rPr>
      </w:pPr>
    </w:p>
    <w:p w:rsidR="004B02B0" w:rsidRDefault="004B02B0" w:rsidP="004B02B0">
      <w:pPr>
        <w:rPr>
          <w:rFonts w:asciiTheme="majorHAnsi" w:hAnsiTheme="majorHAnsi"/>
        </w:rPr>
      </w:pPr>
      <w:r w:rsidRPr="004B02B0">
        <w:rPr>
          <w:rFonts w:asciiTheme="majorHAnsi" w:hAnsiTheme="majorHAnsi"/>
          <w:b/>
        </w:rPr>
        <w:t xml:space="preserve">Mode d’évaluation : </w:t>
      </w:r>
      <w:r w:rsidRPr="004B02B0">
        <w:rPr>
          <w:rFonts w:asciiTheme="majorHAnsi" w:hAnsiTheme="majorHAnsi"/>
        </w:rPr>
        <w:t xml:space="preserve">Examen : 100%. </w:t>
      </w:r>
    </w:p>
    <w:p w:rsidR="004B6081" w:rsidRPr="004B02B0" w:rsidRDefault="004B6081" w:rsidP="004B02B0">
      <w:pPr>
        <w:rPr>
          <w:rFonts w:asciiTheme="majorHAnsi" w:hAnsiTheme="majorHAns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Modélisation et Identification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b/>
          <w:bCs/>
        </w:rPr>
      </w:pPr>
    </w:p>
    <w:p w:rsidR="004B02B0" w:rsidRPr="004B02B0" w:rsidRDefault="004B02B0" w:rsidP="004B02B0">
      <w:pPr>
        <w:rPr>
          <w:rFonts w:asciiTheme="majorHAnsi" w:hAnsiTheme="majorHAnsi"/>
          <w:b/>
          <w:bCs/>
        </w:rPr>
      </w:pPr>
      <w:r w:rsidRPr="004B02B0">
        <w:rPr>
          <w:rFonts w:asciiTheme="majorHAnsi" w:hAnsiTheme="majorHAnsi"/>
          <w:b/>
          <w:bCs/>
        </w:rPr>
        <w:t>Programme</w:t>
      </w:r>
    </w:p>
    <w:p w:rsidR="004B02B0" w:rsidRPr="004B02B0" w:rsidRDefault="004B02B0" w:rsidP="004B02B0">
      <w:pPr>
        <w:rPr>
          <w:rFonts w:asciiTheme="majorHAnsi" w:hAnsiTheme="majorHAnsi"/>
          <w:b/>
        </w:rPr>
      </w:pPr>
      <w:r w:rsidRPr="004B02B0">
        <w:rPr>
          <w:rFonts w:asciiTheme="majorHAnsi" w:hAnsiTheme="majorHAnsi"/>
          <w:b/>
        </w:rPr>
        <w:t>Chapitre 1 : Systèmes et expériences (02 semaines)</w:t>
      </w:r>
    </w:p>
    <w:p w:rsidR="004B02B0" w:rsidRPr="004B02B0" w:rsidRDefault="004B02B0" w:rsidP="004B02B0">
      <w:pPr>
        <w:ind w:left="708" w:firstLine="12"/>
        <w:rPr>
          <w:rFonts w:asciiTheme="majorHAnsi" w:hAnsiTheme="majorHAnsi"/>
        </w:rPr>
      </w:pPr>
      <w:r w:rsidRPr="004B02B0">
        <w:rPr>
          <w:rFonts w:asciiTheme="majorHAnsi" w:hAnsiTheme="majorHAnsi"/>
        </w:rPr>
        <w:t>Généralités,  types de modèles, modèles et simulation, comment obtenir un modèle</w:t>
      </w:r>
    </w:p>
    <w:p w:rsidR="004B02B0" w:rsidRPr="004B02B0" w:rsidRDefault="004B02B0" w:rsidP="004B02B0">
      <w:pPr>
        <w:rPr>
          <w:rFonts w:asciiTheme="majorHAnsi" w:hAnsiTheme="majorHAnsi"/>
          <w:b/>
        </w:rPr>
      </w:pPr>
      <w:r w:rsidRPr="004B02B0">
        <w:rPr>
          <w:rFonts w:asciiTheme="majorHAnsi" w:hAnsiTheme="majorHAnsi"/>
          <w:b/>
        </w:rPr>
        <w:t>Chapitre 2 : Modèle mathématique (02 semaines)</w:t>
      </w:r>
    </w:p>
    <w:p w:rsidR="004B02B0" w:rsidRPr="004B02B0" w:rsidRDefault="004B02B0" w:rsidP="004B02B0">
      <w:pPr>
        <w:rPr>
          <w:rFonts w:asciiTheme="majorHAnsi" w:hAnsiTheme="majorHAnsi"/>
        </w:rPr>
      </w:pPr>
      <w:r w:rsidRPr="004B02B0">
        <w:rPr>
          <w:rFonts w:asciiTheme="majorHAnsi" w:hAnsiTheme="majorHAnsi"/>
        </w:rPr>
        <w:tab/>
        <w:t>Schéma bloc d’un système, variables caractéristiques, représentations interne et externe d’un système</w:t>
      </w:r>
    </w:p>
    <w:p w:rsidR="004B02B0" w:rsidRPr="004B02B0" w:rsidRDefault="004B02B0" w:rsidP="004B02B0">
      <w:pPr>
        <w:rPr>
          <w:rFonts w:asciiTheme="majorHAnsi" w:hAnsiTheme="majorHAnsi"/>
        </w:rPr>
      </w:pPr>
      <w:r w:rsidRPr="004B02B0">
        <w:rPr>
          <w:rFonts w:asciiTheme="majorHAnsi" w:hAnsiTheme="majorHAnsi"/>
          <w:b/>
        </w:rPr>
        <w:t>Chapitre 3 : Modélisation des systèmes électriques</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ind w:firstLine="708"/>
        <w:rPr>
          <w:rFonts w:asciiTheme="majorHAnsi" w:hAnsiTheme="majorHAnsi"/>
        </w:rPr>
      </w:pPr>
      <w:r w:rsidRPr="004B02B0">
        <w:rPr>
          <w:rFonts w:asciiTheme="majorHAnsi" w:hAnsiTheme="majorHAnsi"/>
        </w:rPr>
        <w:t>Modélisation d’un composant passif, d’un composant actif, des circuits électriques de base</w:t>
      </w:r>
    </w:p>
    <w:p w:rsidR="004B02B0" w:rsidRPr="004B02B0" w:rsidRDefault="004B02B0" w:rsidP="004B02B0">
      <w:pPr>
        <w:rPr>
          <w:rFonts w:asciiTheme="majorHAnsi" w:hAnsiTheme="majorHAnsi"/>
        </w:rPr>
      </w:pPr>
      <w:r w:rsidRPr="004B02B0">
        <w:rPr>
          <w:rFonts w:asciiTheme="majorHAnsi" w:hAnsiTheme="majorHAnsi"/>
          <w:b/>
        </w:rPr>
        <w:t>Chapitre 4 : Outils de modélisation</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ind w:left="708"/>
        <w:rPr>
          <w:rFonts w:asciiTheme="majorHAnsi" w:hAnsiTheme="majorHAnsi"/>
        </w:rPr>
      </w:pPr>
      <w:r w:rsidRPr="004B02B0">
        <w:rPr>
          <w:rFonts w:asciiTheme="majorHAnsi" w:hAnsiTheme="majorHAnsi"/>
        </w:rPr>
        <w:t>Bond graph (BG) ou Graphe informationnel causales (GIC)) (Application aux circuits électriques</w:t>
      </w:r>
    </w:p>
    <w:p w:rsidR="004B02B0" w:rsidRPr="004B02B0" w:rsidRDefault="004B02B0" w:rsidP="004B02B0">
      <w:pPr>
        <w:rPr>
          <w:rFonts w:asciiTheme="majorHAnsi" w:hAnsiTheme="majorHAnsi"/>
        </w:rPr>
      </w:pPr>
      <w:r w:rsidRPr="004B02B0">
        <w:rPr>
          <w:rFonts w:asciiTheme="majorHAnsi" w:hAnsiTheme="majorHAnsi"/>
          <w:b/>
        </w:rPr>
        <w:t>Chapitre 5 : Généralités sur l’identification</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ind w:firstLine="708"/>
        <w:rPr>
          <w:rFonts w:asciiTheme="majorHAnsi" w:hAnsiTheme="majorHAnsi"/>
        </w:rPr>
      </w:pPr>
      <w:r w:rsidRPr="004B02B0">
        <w:rPr>
          <w:rFonts w:asciiTheme="majorHAnsi" w:hAnsiTheme="majorHAnsi"/>
        </w:rPr>
        <w:t>Définitions, étapes, génération SBPA, choix de la structure du modèle</w:t>
      </w:r>
    </w:p>
    <w:p w:rsidR="004B02B0" w:rsidRPr="004B02B0" w:rsidRDefault="004B02B0" w:rsidP="004B02B0">
      <w:pPr>
        <w:spacing w:line="360" w:lineRule="auto"/>
        <w:rPr>
          <w:rFonts w:asciiTheme="majorHAnsi" w:hAnsiTheme="majorHAnsi"/>
          <w:b/>
        </w:rPr>
      </w:pPr>
      <w:r w:rsidRPr="004B02B0">
        <w:rPr>
          <w:rFonts w:asciiTheme="majorHAnsi" w:hAnsiTheme="majorHAnsi"/>
          <w:b/>
        </w:rPr>
        <w:t>Chapitre 6 : Méthodes d’identification graphiques</w:t>
      </w:r>
      <w:r w:rsidRPr="004B02B0">
        <w:rPr>
          <w:rFonts w:asciiTheme="majorHAnsi" w:hAnsiTheme="majorHAnsi"/>
        </w:rPr>
        <w:t xml:space="preserve"> (</w:t>
      </w:r>
      <w:r w:rsidRPr="004B02B0">
        <w:rPr>
          <w:rFonts w:asciiTheme="majorHAnsi" w:hAnsiTheme="majorHAnsi"/>
          <w:b/>
        </w:rPr>
        <w:t>02 semaines)</w:t>
      </w:r>
    </w:p>
    <w:p w:rsidR="004B02B0" w:rsidRPr="004B02B0" w:rsidRDefault="004B02B0" w:rsidP="004B02B0">
      <w:pPr>
        <w:spacing w:line="360" w:lineRule="auto"/>
        <w:rPr>
          <w:rFonts w:asciiTheme="majorHAnsi" w:hAnsiTheme="majorHAnsi"/>
        </w:rPr>
      </w:pPr>
      <w:r w:rsidRPr="004B02B0">
        <w:rPr>
          <w:rFonts w:asciiTheme="majorHAnsi" w:hAnsiTheme="majorHAnsi"/>
          <w:b/>
        </w:rPr>
        <w:tab/>
      </w:r>
      <w:r w:rsidRPr="004B02B0">
        <w:rPr>
          <w:rFonts w:asciiTheme="majorHAnsi" w:hAnsiTheme="majorHAnsi"/>
        </w:rPr>
        <w:t>Méthode de Strejc, méthode de Broïda…</w:t>
      </w:r>
    </w:p>
    <w:p w:rsidR="004B02B0" w:rsidRPr="004B02B0" w:rsidRDefault="004B02B0" w:rsidP="004B02B0">
      <w:pPr>
        <w:spacing w:line="360" w:lineRule="auto"/>
        <w:rPr>
          <w:rFonts w:asciiTheme="majorHAnsi" w:hAnsiTheme="majorHAnsi"/>
          <w:b/>
        </w:rPr>
      </w:pPr>
      <w:r w:rsidRPr="004B02B0">
        <w:rPr>
          <w:rFonts w:asciiTheme="majorHAnsi" w:hAnsiTheme="majorHAnsi"/>
          <w:b/>
        </w:rPr>
        <w:t>Chapitre 7 : Méthodes d’identification numériques</w:t>
      </w:r>
      <w:r w:rsidRPr="004B02B0">
        <w:rPr>
          <w:rFonts w:asciiTheme="majorHAnsi" w:hAnsiTheme="majorHAnsi"/>
        </w:rPr>
        <w:t xml:space="preserve"> (</w:t>
      </w:r>
      <w:r w:rsidRPr="004B02B0">
        <w:rPr>
          <w:rFonts w:asciiTheme="majorHAnsi" w:hAnsiTheme="majorHAnsi"/>
          <w:b/>
        </w:rPr>
        <w:t>03 semaines)</w:t>
      </w:r>
    </w:p>
    <w:p w:rsidR="004B02B0" w:rsidRPr="004B02B0" w:rsidRDefault="004B02B0" w:rsidP="004B02B0">
      <w:pPr>
        <w:spacing w:line="360" w:lineRule="auto"/>
        <w:ind w:firstLine="708"/>
        <w:rPr>
          <w:rFonts w:asciiTheme="majorHAnsi" w:hAnsiTheme="majorHAnsi"/>
        </w:rPr>
      </w:pPr>
      <w:r w:rsidRPr="004B02B0">
        <w:rPr>
          <w:rFonts w:asciiTheme="majorHAnsi" w:hAnsiTheme="majorHAnsi"/>
        </w:rPr>
        <w:t>Méthodes récursives, méthode non récursives.</w:t>
      </w:r>
    </w:p>
    <w:p w:rsidR="004B02B0" w:rsidRPr="004B02B0" w:rsidRDefault="004B02B0" w:rsidP="004B02B0">
      <w:pPr>
        <w:spacing w:line="360" w:lineRule="auto"/>
        <w:ind w:firstLine="708"/>
        <w:rPr>
          <w:rFonts w:asciiTheme="majorHAnsi" w:hAnsiTheme="majorHAns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 xml:space="preserve">Polycopiés et livres </w:t>
      </w: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1.2.2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Entrainements Electriques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b/>
        </w:rPr>
      </w:pPr>
      <w:r w:rsidRPr="004B02B0">
        <w:rPr>
          <w:rFonts w:asciiTheme="majorHAnsi" w:hAnsiTheme="majorHAnsi"/>
          <w:b/>
        </w:rPr>
        <w:t>Objectifs de l’enseignement :</w:t>
      </w:r>
    </w:p>
    <w:p w:rsidR="004B02B0" w:rsidRPr="004B02B0" w:rsidRDefault="004B02B0" w:rsidP="004B02B0">
      <w:pPr>
        <w:jc w:val="both"/>
        <w:rPr>
          <w:rFonts w:asciiTheme="majorHAnsi" w:hAnsiTheme="majorHAnsi"/>
        </w:rPr>
      </w:pPr>
      <w:r w:rsidRPr="004B02B0">
        <w:rPr>
          <w:rFonts w:asciiTheme="majorHAnsi" w:hAnsiTheme="majorHAnsi"/>
        </w:rPr>
        <w:t xml:space="preserve">Ce cours à pour objectif de permettre aux étudiants d’acquérir les connaissances nécessaires au choix des composants d’un entrainement électrique. Il leur permettra aussi de comprendre les enjeux et les solutions disponibles dans le domaine des entrainements électriques en électrotechnique industrielle.    </w:t>
      </w:r>
    </w:p>
    <w:p w:rsidR="004B02B0" w:rsidRPr="004B02B0" w:rsidRDefault="004B02B0" w:rsidP="004B02B0">
      <w:pPr>
        <w:rPr>
          <w:rFonts w:asciiTheme="majorHAnsi" w:hAnsiTheme="majorHAnsi"/>
          <w:b/>
        </w:rPr>
      </w:pPr>
    </w:p>
    <w:p w:rsidR="004B02B0" w:rsidRPr="004B02B0" w:rsidRDefault="004B02B0" w:rsidP="004B02B0">
      <w:pPr>
        <w:rPr>
          <w:rFonts w:asciiTheme="majorHAnsi" w:hAnsiTheme="majorHAnsi"/>
          <w:b/>
        </w:rPr>
      </w:pPr>
      <w:r w:rsidRPr="004B02B0">
        <w:rPr>
          <w:rFonts w:asciiTheme="majorHAnsi" w:hAnsiTheme="majorHAnsi"/>
          <w:b/>
        </w:rPr>
        <w:t>I. Généralités sur les entrainements électriques</w:t>
      </w:r>
    </w:p>
    <w:p w:rsidR="004B02B0" w:rsidRPr="004B02B0" w:rsidRDefault="004B02B0" w:rsidP="004B02B0">
      <w:pPr>
        <w:rPr>
          <w:rFonts w:asciiTheme="majorHAnsi" w:hAnsiTheme="majorHAnsi"/>
          <w:b/>
        </w:rPr>
      </w:pPr>
      <w:r w:rsidRPr="004B02B0">
        <w:rPr>
          <w:rFonts w:asciiTheme="majorHAnsi" w:hAnsiTheme="majorHAnsi"/>
        </w:rPr>
        <w:t xml:space="preserve">Définition des entrainements électriques, point de vue fonctionnel,  structure d’un  entrainement électrique, méthodologie d’étude d’un entrainement électrique                                     </w:t>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0073183D">
        <w:rPr>
          <w:rFonts w:asciiTheme="majorHAnsi" w:hAnsiTheme="majorHAnsi"/>
        </w:rPr>
        <w:tab/>
      </w:r>
      <w:r w:rsidRPr="004B02B0">
        <w:rPr>
          <w:rFonts w:asciiTheme="majorHAnsi" w:hAnsiTheme="majorHAnsi"/>
          <w:b/>
        </w:rPr>
        <w:t>(03 semaines)</w:t>
      </w:r>
    </w:p>
    <w:p w:rsidR="004B02B0" w:rsidRPr="004B02B0" w:rsidRDefault="004B02B0" w:rsidP="004B02B0">
      <w:pPr>
        <w:rPr>
          <w:rFonts w:asciiTheme="majorHAnsi" w:hAnsiTheme="majorHAnsi"/>
          <w:b/>
        </w:rPr>
      </w:pPr>
      <w:r w:rsidRPr="004B02B0">
        <w:rPr>
          <w:rFonts w:asciiTheme="majorHAnsi" w:hAnsiTheme="majorHAnsi"/>
          <w:b/>
        </w:rPr>
        <w:t>II. Caractéristiques des charges C(</w:t>
      </w:r>
      <w:r w:rsidRPr="004B02B0">
        <w:rPr>
          <w:rFonts w:asciiTheme="majorHAnsi" w:hAnsiTheme="majorHAnsi" w:cstheme="minorHAnsi"/>
          <w:b/>
        </w:rPr>
        <w:t>Ω</w:t>
      </w:r>
      <w:r w:rsidRPr="004B02B0">
        <w:rPr>
          <w:rFonts w:asciiTheme="majorHAnsi" w:hAnsiTheme="majorHAnsi"/>
          <w:b/>
        </w:rPr>
        <w:t>)</w:t>
      </w:r>
    </w:p>
    <w:p w:rsidR="004B02B0" w:rsidRPr="004B02B0" w:rsidRDefault="004B02B0" w:rsidP="004B02B0">
      <w:pPr>
        <w:jc w:val="right"/>
        <w:rPr>
          <w:rFonts w:asciiTheme="majorHAnsi" w:hAnsiTheme="majorHAnsi"/>
          <w:b/>
        </w:rPr>
      </w:pPr>
      <w:r w:rsidRPr="004B02B0">
        <w:rPr>
          <w:rFonts w:asciiTheme="majorHAnsi" w:hAnsiTheme="majorHAnsi"/>
        </w:rPr>
        <w:t>Charge ventilateur, charge de levage, d’ascension, de traction etc…                              (</w:t>
      </w:r>
      <w:r w:rsidRPr="004B02B0">
        <w:rPr>
          <w:rFonts w:asciiTheme="majorHAnsi" w:hAnsiTheme="majorHAnsi"/>
          <w:b/>
        </w:rPr>
        <w:t>03semaines)</w:t>
      </w:r>
    </w:p>
    <w:p w:rsidR="004B02B0" w:rsidRPr="004B02B0" w:rsidRDefault="004B02B0" w:rsidP="004B02B0">
      <w:pPr>
        <w:rPr>
          <w:rFonts w:asciiTheme="majorHAnsi" w:hAnsiTheme="majorHAnsi"/>
          <w:b/>
        </w:rPr>
      </w:pPr>
      <w:r w:rsidRPr="004B02B0">
        <w:rPr>
          <w:rFonts w:asciiTheme="majorHAnsi" w:hAnsiTheme="majorHAnsi"/>
          <w:b/>
        </w:rPr>
        <w:t>III. Fonctionnement des entrainements électriques :</w:t>
      </w:r>
    </w:p>
    <w:p w:rsidR="004B02B0" w:rsidRPr="004B02B0" w:rsidRDefault="004B02B0" w:rsidP="0073183D">
      <w:pPr>
        <w:rPr>
          <w:rFonts w:asciiTheme="majorHAnsi" w:hAnsiTheme="majorHAnsi"/>
          <w:b/>
        </w:rPr>
      </w:pPr>
      <w:r w:rsidRPr="004B02B0">
        <w:rPr>
          <w:rFonts w:asciiTheme="majorHAnsi" w:hAnsiTheme="majorHAnsi"/>
        </w:rPr>
        <w:t>Procédés de variation de vitesses, de démarrage et de freinage des moteurs CC, des moteurs asynchrones et des moteurs synchrones</w:t>
      </w:r>
      <w:r w:rsidRPr="004B02B0">
        <w:rPr>
          <w:rFonts w:asciiTheme="majorHAnsi" w:hAnsiTheme="majorHAnsi"/>
          <w:b/>
        </w:rPr>
        <w:tab/>
      </w:r>
      <w:r w:rsidRPr="004B02B0">
        <w:rPr>
          <w:rFonts w:asciiTheme="majorHAnsi" w:hAnsiTheme="majorHAnsi"/>
          <w:b/>
        </w:rPr>
        <w:tab/>
      </w:r>
      <w:r w:rsidRPr="004B02B0">
        <w:rPr>
          <w:rFonts w:asciiTheme="majorHAnsi" w:hAnsiTheme="majorHAnsi"/>
          <w:b/>
        </w:rPr>
        <w:tab/>
      </w:r>
      <w:r w:rsidRPr="004B02B0">
        <w:rPr>
          <w:rFonts w:asciiTheme="majorHAnsi" w:hAnsiTheme="majorHAnsi"/>
          <w:b/>
        </w:rPr>
        <w:tab/>
        <w:t xml:space="preserve">     (09 </w:t>
      </w:r>
      <w:r w:rsidR="0073183D">
        <w:rPr>
          <w:rFonts w:asciiTheme="majorHAnsi" w:hAnsiTheme="majorHAnsi"/>
          <w:b/>
        </w:rPr>
        <w:t>s</w:t>
      </w:r>
      <w:r w:rsidRPr="004B02B0">
        <w:rPr>
          <w:rFonts w:asciiTheme="majorHAnsi" w:hAnsiTheme="majorHAnsi"/>
          <w:b/>
        </w:rPr>
        <w:t>emaines)</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Principe de variation de la vitesse des moteurs à CC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redresseurs commandés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hacheurs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Principe de réglage de la vitesse des moteurs à c. alternatif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onduleur de tension ;</w:t>
      </w:r>
    </w:p>
    <w:p w:rsidR="004B02B0" w:rsidRPr="004B02B0" w:rsidRDefault="004B02B0" w:rsidP="004B02B0">
      <w:pPr>
        <w:pStyle w:val="Paragraphedeliste"/>
        <w:numPr>
          <w:ilvl w:val="3"/>
          <w:numId w:val="6"/>
        </w:numPr>
        <w:ind w:left="284"/>
        <w:rPr>
          <w:rFonts w:asciiTheme="majorHAnsi" w:hAnsiTheme="majorHAnsi"/>
        </w:rPr>
      </w:pPr>
      <w:r w:rsidRPr="004B02B0">
        <w:rPr>
          <w:rFonts w:asciiTheme="majorHAnsi" w:hAnsiTheme="majorHAnsi"/>
        </w:rPr>
        <w:t>Entrainement à vitesse variable par onduleur de courant (sans et avec contrôle du glissement)</w:t>
      </w:r>
    </w:p>
    <w:p w:rsidR="004B02B0" w:rsidRPr="004B02B0" w:rsidRDefault="004B02B0" w:rsidP="004B02B0">
      <w:pPr>
        <w:pStyle w:val="Paragraphedeliste"/>
        <w:ind w:left="284"/>
        <w:rPr>
          <w:rFonts w:asciiTheme="majorHAnsi" w:hAnsiTheme="majorHAnsi"/>
        </w:rPr>
      </w:pPr>
    </w:p>
    <w:p w:rsidR="004B02B0" w:rsidRPr="004B02B0" w:rsidRDefault="004B02B0" w:rsidP="004B02B0">
      <w:pPr>
        <w:rPr>
          <w:rFonts w:asciiTheme="majorHAnsi" w:hAnsiTheme="majorHAnsi"/>
          <w:bCs/>
        </w:rPr>
      </w:pPr>
    </w:p>
    <w:p w:rsidR="004B02B0" w:rsidRPr="004B02B0" w:rsidRDefault="004B02B0" w:rsidP="004B02B0">
      <w:pPr>
        <w:rPr>
          <w:rFonts w:asciiTheme="majorHAnsi" w:hAnsiTheme="majorHAnsi"/>
          <w:b/>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 xml:space="preserve">Polycopiés et livres </w:t>
      </w:r>
    </w:p>
    <w:p w:rsidR="004B02B0" w:rsidRPr="004B02B0" w:rsidRDefault="004B02B0" w:rsidP="004B02B0">
      <w:pPr>
        <w:rPr>
          <w:rFonts w:asciiTheme="majorHAnsi" w:hAnsiTheme="majorHAnsi" w:cstheme="majorBidi"/>
          <w:sz w:val="22"/>
          <w:szCs w:val="22"/>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Asservissements échantillonnés et régulation numérique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Savoir modéliser et simuler les systèmes discrets. comprendre l'échantillonnage et la reconstitution. vérifier le comportement dynamique des systèmes discrets. simuler et implémenter les régulateurs numériques PID, RST et par retour d'état.</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Savoir utiliser les logiciels de simulation et de programmation. Commande des systèmes linéaires continus.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TP 1:</w:t>
      </w:r>
      <w:r w:rsidRPr="004B02B0">
        <w:rPr>
          <w:rFonts w:asciiTheme="majorHAnsi" w:hAnsiTheme="majorHAnsi"/>
        </w:rPr>
        <w:t xml:space="preserve"> Echantillonnage et reconstitution (01 semaine)</w:t>
      </w:r>
    </w:p>
    <w:p w:rsidR="004B02B0" w:rsidRPr="004B02B0" w:rsidRDefault="004B02B0" w:rsidP="004B02B0">
      <w:pPr>
        <w:jc w:val="both"/>
        <w:rPr>
          <w:rFonts w:asciiTheme="majorHAnsi" w:hAnsiTheme="majorHAnsi"/>
        </w:rPr>
      </w:pPr>
      <w:r w:rsidRPr="004B02B0">
        <w:rPr>
          <w:rFonts w:asciiTheme="majorHAnsi" w:hAnsiTheme="majorHAnsi"/>
          <w:b/>
        </w:rPr>
        <w:t>TP 2:</w:t>
      </w:r>
      <w:r w:rsidRPr="004B02B0">
        <w:rPr>
          <w:rFonts w:asciiTheme="majorHAnsi" w:hAnsiTheme="majorHAnsi"/>
        </w:rPr>
        <w:t>Systèmes échantillonnés: analyse temporelle et analyse fréquentielle (02 semaines)</w:t>
      </w:r>
    </w:p>
    <w:p w:rsidR="004B02B0" w:rsidRPr="004B02B0" w:rsidRDefault="004B02B0" w:rsidP="004B02B0">
      <w:pPr>
        <w:jc w:val="both"/>
        <w:rPr>
          <w:rFonts w:asciiTheme="majorHAnsi" w:hAnsiTheme="majorHAnsi"/>
        </w:rPr>
      </w:pPr>
      <w:r w:rsidRPr="004B02B0">
        <w:rPr>
          <w:rFonts w:asciiTheme="majorHAnsi" w:hAnsiTheme="majorHAnsi"/>
          <w:b/>
        </w:rPr>
        <w:t>TP3:</w:t>
      </w:r>
      <w:r w:rsidRPr="004B02B0">
        <w:rPr>
          <w:rFonts w:asciiTheme="majorHAnsi" w:hAnsiTheme="majorHAnsi"/>
        </w:rPr>
        <w:t xml:space="preserve"> Commande par régulateur PID numérique (04 semaines)</w:t>
      </w:r>
    </w:p>
    <w:p w:rsidR="004B02B0" w:rsidRPr="004B02B0" w:rsidRDefault="004B02B0" w:rsidP="004B02B0">
      <w:pPr>
        <w:jc w:val="both"/>
        <w:rPr>
          <w:rFonts w:asciiTheme="majorHAnsi" w:hAnsiTheme="majorHAnsi"/>
        </w:rPr>
      </w:pPr>
      <w:r w:rsidRPr="004B02B0">
        <w:rPr>
          <w:rFonts w:asciiTheme="majorHAnsi" w:hAnsiTheme="majorHAnsi"/>
          <w:b/>
        </w:rPr>
        <w:t>TP4:</w:t>
      </w:r>
      <w:r w:rsidRPr="004B02B0">
        <w:rPr>
          <w:rFonts w:asciiTheme="majorHAnsi" w:hAnsiTheme="majorHAnsi"/>
        </w:rPr>
        <w:t xml:space="preserve"> Commande RST numérique (04 semaines)</w:t>
      </w:r>
    </w:p>
    <w:p w:rsidR="004B02B0" w:rsidRPr="004B02B0" w:rsidRDefault="004B02B0" w:rsidP="004B02B0">
      <w:pPr>
        <w:jc w:val="both"/>
        <w:rPr>
          <w:rFonts w:asciiTheme="majorHAnsi" w:hAnsiTheme="majorHAnsi"/>
        </w:rPr>
      </w:pPr>
      <w:r w:rsidRPr="004B02B0">
        <w:rPr>
          <w:rFonts w:asciiTheme="majorHAnsi" w:hAnsiTheme="majorHAnsi"/>
          <w:b/>
        </w:rPr>
        <w:t>TP5:</w:t>
      </w:r>
      <w:r w:rsidRPr="004B02B0">
        <w:rPr>
          <w:rFonts w:asciiTheme="majorHAnsi" w:hAnsiTheme="majorHAnsi"/>
        </w:rPr>
        <w:t xml:space="preserve"> Commande numérique par retour d'état (04 semaines)</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100%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Réglages échantillonnés (T1 et T2), H. Buhler, PPR</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Régulation industrielle, E. Godoy, Dunod</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lang w:val="en-GB"/>
        </w:rPr>
      </w:pPr>
      <w:r w:rsidRPr="004B02B0">
        <w:rPr>
          <w:rFonts w:asciiTheme="majorHAnsi" w:hAnsiTheme="majorHAnsi" w:cs="Times New Roman"/>
          <w:sz w:val="24"/>
          <w:szCs w:val="24"/>
          <w:lang w:val="en-GB"/>
        </w:rPr>
        <w:t>Computer controlled systems, K. J. Astrom et B. Wittenmark, Prentice Hall</w:t>
      </w:r>
    </w:p>
    <w:p w:rsidR="004B02B0" w:rsidRPr="004B02B0" w:rsidRDefault="004B02B0" w:rsidP="009521A2">
      <w:pPr>
        <w:pStyle w:val="Paragraphedeliste"/>
        <w:numPr>
          <w:ilvl w:val="0"/>
          <w:numId w:val="15"/>
        </w:numPr>
        <w:spacing w:after="0" w:line="240" w:lineRule="auto"/>
        <w:jc w:val="both"/>
        <w:rPr>
          <w:rFonts w:asciiTheme="majorHAnsi" w:hAnsiTheme="majorHAnsi" w:cs="Times New Roman"/>
          <w:sz w:val="24"/>
          <w:szCs w:val="24"/>
        </w:rPr>
      </w:pPr>
      <w:r w:rsidRPr="004B02B0">
        <w:rPr>
          <w:rFonts w:asciiTheme="majorHAnsi" w:hAnsiTheme="majorHAnsi" w:cs="Times New Roman"/>
          <w:sz w:val="24"/>
          <w:szCs w:val="24"/>
        </w:rPr>
        <w:t>Automatique des systèmes échantillonnés, J. M. Retif, INSA</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Electricité Industrielle /  TP Modélisation &amp; Identification des Systèmes Electriques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Travaux pratiques de l’Electricité Industrielle</w:t>
      </w:r>
    </w:p>
    <w:p w:rsidR="004B02B0" w:rsidRPr="004B02B0" w:rsidRDefault="004B02B0" w:rsidP="004B02B0">
      <w:pPr>
        <w:spacing w:after="150"/>
        <w:rPr>
          <w:rFonts w:asciiTheme="majorHAnsi" w:hAnsiTheme="majorHAnsi"/>
        </w:rPr>
      </w:pPr>
    </w:p>
    <w:p w:rsidR="004B02B0" w:rsidRPr="004B02B0" w:rsidRDefault="004B02B0" w:rsidP="004B02B0">
      <w:pPr>
        <w:spacing w:after="150"/>
        <w:rPr>
          <w:rFonts w:asciiTheme="majorHAnsi" w:hAnsiTheme="majorHAnsi"/>
        </w:rPr>
      </w:pPr>
      <w:r w:rsidRPr="004B02B0">
        <w:rPr>
          <w:rFonts w:asciiTheme="majorHAnsi" w:hAnsiTheme="majorHAnsi"/>
        </w:rPr>
        <w:t>TP n°1 : Dimensionnement des différents coffrets et armoires électriques de protection</w:t>
      </w:r>
    </w:p>
    <w:p w:rsidR="004B02B0" w:rsidRPr="004B02B0" w:rsidRDefault="004B02B0" w:rsidP="004B02B0">
      <w:pPr>
        <w:spacing w:after="150"/>
        <w:rPr>
          <w:rFonts w:asciiTheme="majorHAnsi" w:hAnsiTheme="majorHAnsi"/>
        </w:rPr>
      </w:pPr>
      <w:r w:rsidRPr="004B02B0">
        <w:rPr>
          <w:rFonts w:asciiTheme="majorHAnsi" w:hAnsiTheme="majorHAnsi"/>
        </w:rPr>
        <w:t>TP n°2 : Dimensionnement des appareils de protection et calcul de sections des câbles</w:t>
      </w:r>
    </w:p>
    <w:p w:rsidR="004B02B0" w:rsidRPr="004B02B0" w:rsidRDefault="004B02B0" w:rsidP="004B02B0">
      <w:pPr>
        <w:spacing w:after="150"/>
        <w:rPr>
          <w:rFonts w:asciiTheme="majorHAnsi" w:hAnsiTheme="majorHAnsi"/>
        </w:rPr>
      </w:pPr>
      <w:r w:rsidRPr="004B02B0">
        <w:rPr>
          <w:rFonts w:asciiTheme="majorHAnsi" w:hAnsiTheme="majorHAnsi"/>
        </w:rPr>
        <w:t>TP n°3 : Mesure d’isolement et dispositifs de protection contre les défauts de terre</w:t>
      </w:r>
    </w:p>
    <w:p w:rsidR="004B02B0" w:rsidRPr="004B02B0" w:rsidRDefault="004B02B0" w:rsidP="004B02B0">
      <w:pPr>
        <w:spacing w:after="150"/>
        <w:rPr>
          <w:rFonts w:asciiTheme="majorHAnsi" w:hAnsiTheme="majorHAnsi"/>
        </w:rPr>
      </w:pPr>
      <w:r w:rsidRPr="004B02B0">
        <w:rPr>
          <w:rFonts w:asciiTheme="majorHAnsi" w:hAnsiTheme="majorHAnsi"/>
        </w:rPr>
        <w:t>TP n°4 : Schémas industriels.</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Remarque : Le 1</w:t>
      </w:r>
      <w:r w:rsidRPr="004B02B0">
        <w:rPr>
          <w:rFonts w:asciiTheme="majorHAnsi" w:hAnsiTheme="majorHAnsi"/>
          <w:vertAlign w:val="superscript"/>
        </w:rPr>
        <w:t>er</w:t>
      </w:r>
      <w:r w:rsidRPr="004B02B0">
        <w:rPr>
          <w:rFonts w:asciiTheme="majorHAnsi" w:hAnsiTheme="majorHAnsi"/>
        </w:rPr>
        <w:t xml:space="preserve"> et le 2</w:t>
      </w:r>
      <w:r w:rsidRPr="004B02B0">
        <w:rPr>
          <w:rFonts w:asciiTheme="majorHAnsi" w:hAnsiTheme="majorHAnsi"/>
          <w:vertAlign w:val="superscript"/>
        </w:rPr>
        <w:t>ème</w:t>
      </w:r>
      <w:r w:rsidRPr="004B02B0">
        <w:rPr>
          <w:rFonts w:asciiTheme="majorHAnsi" w:hAnsiTheme="majorHAnsi"/>
        </w:rPr>
        <w:t xml:space="preserve"> sous forme de mini projets, le 3</w:t>
      </w:r>
      <w:r w:rsidRPr="004B02B0">
        <w:rPr>
          <w:rFonts w:asciiTheme="majorHAnsi" w:hAnsiTheme="majorHAnsi"/>
          <w:vertAlign w:val="superscript"/>
        </w:rPr>
        <w:t>ème</w:t>
      </w:r>
      <w:r w:rsidRPr="004B02B0">
        <w:rPr>
          <w:rFonts w:asciiTheme="majorHAnsi" w:hAnsiTheme="majorHAnsi"/>
        </w:rPr>
        <w:t xml:space="preserve"> et le 4</w:t>
      </w:r>
      <w:r w:rsidRPr="004B02B0">
        <w:rPr>
          <w:rFonts w:asciiTheme="majorHAnsi" w:hAnsiTheme="majorHAnsi"/>
          <w:vertAlign w:val="superscript"/>
        </w:rPr>
        <w:t>ème</w:t>
      </w:r>
      <w:r w:rsidRPr="004B02B0">
        <w:rPr>
          <w:rFonts w:asciiTheme="majorHAnsi" w:hAnsiTheme="majorHAnsi"/>
        </w:rPr>
        <w:t xml:space="preserve"> avec préparation et réalisation au laboratoire.</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Travaux pratiques de Identification &amp; Modélisation des Systèmes Electriques</w:t>
      </w:r>
    </w:p>
    <w:p w:rsidR="004B02B0" w:rsidRPr="004B02B0" w:rsidRDefault="004B02B0" w:rsidP="004B02B0">
      <w:pPr>
        <w:rPr>
          <w:rFonts w:asciiTheme="majorHAnsi" w:hAnsiTheme="majorHAnsi"/>
        </w:rPr>
      </w:pPr>
    </w:p>
    <w:p w:rsidR="004B02B0" w:rsidRPr="004B02B0" w:rsidRDefault="004B02B0" w:rsidP="004B02B0">
      <w:pPr>
        <w:spacing w:after="150"/>
        <w:rPr>
          <w:rFonts w:asciiTheme="majorHAnsi" w:hAnsiTheme="majorHAnsi"/>
        </w:rPr>
      </w:pPr>
      <w:r w:rsidRPr="004B02B0">
        <w:rPr>
          <w:rFonts w:asciiTheme="majorHAnsi" w:hAnsiTheme="majorHAnsi"/>
        </w:rPr>
        <w:t xml:space="preserve">TP n° 1 : Modélisation et simulation des circuits électriques passif ou actif. </w:t>
      </w:r>
    </w:p>
    <w:p w:rsidR="004B02B0" w:rsidRPr="004B02B0" w:rsidRDefault="004B02B0" w:rsidP="004B02B0">
      <w:pPr>
        <w:spacing w:after="150"/>
        <w:rPr>
          <w:rFonts w:asciiTheme="majorHAnsi" w:hAnsiTheme="majorHAnsi"/>
        </w:rPr>
      </w:pPr>
      <w:r w:rsidRPr="004B02B0">
        <w:rPr>
          <w:rFonts w:asciiTheme="majorHAnsi" w:hAnsiTheme="majorHAnsi"/>
        </w:rPr>
        <w:t>TP n° 2 : Modélisation et simulation des convertisseurs électromécaniques</w:t>
      </w:r>
    </w:p>
    <w:p w:rsidR="004B02B0" w:rsidRPr="004B02B0" w:rsidRDefault="004B02B0" w:rsidP="004B02B0">
      <w:pPr>
        <w:spacing w:after="150"/>
        <w:rPr>
          <w:rFonts w:asciiTheme="majorHAnsi" w:hAnsiTheme="majorHAnsi"/>
        </w:rPr>
      </w:pPr>
      <w:r w:rsidRPr="004B02B0">
        <w:rPr>
          <w:rFonts w:asciiTheme="majorHAnsi" w:hAnsiTheme="majorHAnsi"/>
        </w:rPr>
        <w:t>TP n° 3 Mesure directe de la réponse d'un système</w:t>
      </w:r>
    </w:p>
    <w:p w:rsidR="004B02B0" w:rsidRPr="004B02B0" w:rsidRDefault="004B02B0" w:rsidP="004B02B0">
      <w:pPr>
        <w:spacing w:after="150"/>
        <w:rPr>
          <w:rFonts w:asciiTheme="majorHAnsi" w:hAnsiTheme="majorHAnsi"/>
        </w:rPr>
      </w:pPr>
      <w:r w:rsidRPr="004B02B0">
        <w:rPr>
          <w:rFonts w:asciiTheme="majorHAnsi" w:hAnsiTheme="majorHAnsi"/>
        </w:rPr>
        <w:t>TP n° 4 : Identification paramétrique d’un système électrique par les Méthodes de Strejc et Broïda</w:t>
      </w:r>
    </w:p>
    <w:p w:rsidR="004B02B0" w:rsidRPr="004B02B0" w:rsidRDefault="004B02B0" w:rsidP="004B02B0">
      <w:pPr>
        <w:spacing w:after="150"/>
        <w:rPr>
          <w:rFonts w:asciiTheme="majorHAnsi" w:hAnsiTheme="majorHAnsi"/>
        </w:rPr>
      </w:pPr>
      <w:r w:rsidRPr="004B02B0">
        <w:rPr>
          <w:rFonts w:asciiTheme="majorHAnsi" w:hAnsiTheme="majorHAnsi"/>
        </w:rPr>
        <w:t>TP n° 5 : Identification numérique (en ligne) d'une Machine DC par la Méthode des moindres carrées récursives MCR</w:t>
      </w:r>
      <w:r w:rsidRPr="004B02B0">
        <w:rPr>
          <w:rFonts w:asciiTheme="majorHAnsi" w:hAnsiTheme="majorHAnsi"/>
        </w:rPr>
        <w:tab/>
      </w:r>
    </w:p>
    <w:p w:rsidR="004B02B0" w:rsidRPr="004B02B0" w:rsidRDefault="004B02B0" w:rsidP="004B02B0">
      <w:pPr>
        <w:spacing w:after="150"/>
        <w:rPr>
          <w:rFonts w:asciiTheme="majorHAnsi" w:hAnsiTheme="majorHAnsi"/>
          <w:b/>
          <w:sz w:val="22"/>
          <w:szCs w:val="22"/>
          <w:u w:val="thick" w:color="F79646"/>
        </w:rPr>
      </w:pPr>
      <w:r w:rsidRPr="004B02B0">
        <w:rPr>
          <w:rFonts w:asciiTheme="majorHAnsi" w:hAnsiTheme="majorHAnsi"/>
        </w:rPr>
        <w:t>TP n° 6 : Identification numérique (en ligne) d'un Machine AC par la Méthode des moindres carrées récursives MCR</w:t>
      </w:r>
      <w:r w:rsidRPr="004B02B0">
        <w:rPr>
          <w:rFonts w:asciiTheme="majorHAnsi" w:hAnsiTheme="majorHAnsi"/>
          <w:bCs/>
          <w:sz w:val="22"/>
          <w:szCs w:val="22"/>
          <w:lang w:eastAsia="fr-FR"/>
        </w:rPr>
        <w:tab/>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100%.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Entrainements Electriques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TP1 : Entrainement d’une machine à C. C.</w:t>
      </w:r>
    </w:p>
    <w:p w:rsidR="004B02B0" w:rsidRPr="004B02B0" w:rsidRDefault="004B02B0" w:rsidP="004B02B0">
      <w:pPr>
        <w:rPr>
          <w:rFonts w:asciiTheme="majorHAnsi" w:hAnsiTheme="majorHAnsi"/>
        </w:rPr>
      </w:pPr>
      <w:r w:rsidRPr="004B02B0">
        <w:rPr>
          <w:rFonts w:asciiTheme="majorHAnsi" w:hAnsiTheme="majorHAnsi"/>
        </w:rPr>
        <w:t>TP2 : Procédés de démarrage d’un moteur asynchrone</w:t>
      </w:r>
    </w:p>
    <w:p w:rsidR="004B02B0" w:rsidRPr="004B02B0" w:rsidRDefault="004B02B0" w:rsidP="004B02B0">
      <w:pPr>
        <w:rPr>
          <w:rFonts w:asciiTheme="majorHAnsi" w:hAnsiTheme="majorHAnsi"/>
        </w:rPr>
      </w:pPr>
      <w:r w:rsidRPr="004B02B0">
        <w:rPr>
          <w:rFonts w:asciiTheme="majorHAnsi" w:hAnsiTheme="majorHAnsi"/>
        </w:rPr>
        <w:t xml:space="preserve">TP3 : Association Convertisseur statique de fréquence- Moteur asynchrone-charge de traction </w:t>
      </w:r>
    </w:p>
    <w:p w:rsidR="004B02B0" w:rsidRPr="004B02B0" w:rsidRDefault="004B02B0" w:rsidP="004B02B0">
      <w:pPr>
        <w:rPr>
          <w:rFonts w:asciiTheme="majorHAnsi" w:hAnsiTheme="majorHAnsi"/>
        </w:rPr>
      </w:pPr>
      <w:r w:rsidRPr="004B02B0">
        <w:rPr>
          <w:rFonts w:asciiTheme="majorHAnsi" w:hAnsiTheme="majorHAnsi"/>
        </w:rPr>
        <w:t>TP4 : Association Convertisseur de tension- Moteur asynchrone- charge ventilateur</w:t>
      </w:r>
    </w:p>
    <w:p w:rsidR="004B02B0" w:rsidRPr="004B02B0" w:rsidRDefault="004B02B0" w:rsidP="004B02B0">
      <w:pPr>
        <w:rPr>
          <w:rFonts w:asciiTheme="majorHAnsi" w:hAnsiTheme="majorHAnsi"/>
        </w:rPr>
      </w:pPr>
      <w:r w:rsidRPr="004B02B0">
        <w:rPr>
          <w:rFonts w:asciiTheme="majorHAnsi" w:hAnsiTheme="majorHAnsi"/>
        </w:rPr>
        <w:t>TP5 : Variateur de vitesse –moteur asynchrone</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r w:rsidRPr="004B02B0">
        <w:rPr>
          <w:rFonts w:asciiTheme="majorHAnsi" w:hAnsiTheme="majorHAnsi"/>
        </w:rPr>
        <w:t>Les TP que vous ne pouvez pas réaliser pratiquement (vu le manque de matériel) peuvent être effectués par simulation.</w:t>
      </w:r>
    </w:p>
    <w:p w:rsidR="004B02B0" w:rsidRPr="004B02B0" w:rsidRDefault="004B02B0" w:rsidP="004B02B0">
      <w:pPr>
        <w:rPr>
          <w:rFonts w:asciiTheme="majorHAnsi" w:hAnsiTheme="majorHAnsi"/>
          <w:color w:val="FF0000"/>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100%.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Default="004B02B0" w:rsidP="004B02B0">
      <w:pPr>
        <w:rPr>
          <w:rFonts w:asciiTheme="majorHAnsi" w:hAnsiTheme="majorHAnsi"/>
        </w:rPr>
      </w:pPr>
    </w:p>
    <w:p w:rsidR="000D6127" w:rsidRPr="004B02B0" w:rsidRDefault="000D6127" w:rsidP="004B02B0">
      <w:pPr>
        <w:rPr>
          <w:rFonts w:asciiTheme="majorHAnsi" w:hAnsiTheme="majorHAnsi"/>
        </w:rPr>
      </w:pPr>
    </w:p>
    <w:p w:rsidR="004B02B0" w:rsidRPr="004B02B0" w:rsidRDefault="004B02B0" w:rsidP="004B02B0">
      <w:pPr>
        <w:rPr>
          <w:rFonts w:asciiTheme="majorHAnsi" w:hAnsiTheme="majorHAnsi"/>
        </w:rPr>
      </w:pPr>
    </w:p>
    <w:p w:rsidR="00D25C75" w:rsidRPr="004B02B0" w:rsidRDefault="00D25C75" w:rsidP="00D25C7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2</w:t>
      </w:r>
    </w:p>
    <w:p w:rsidR="00D25C75" w:rsidRPr="004B02B0" w:rsidRDefault="00D25C75" w:rsidP="00D25C7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1.2</w:t>
      </w:r>
    </w:p>
    <w:p w:rsidR="00D25C75" w:rsidRPr="000D6127" w:rsidRDefault="00D25C75" w:rsidP="00D25C7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0D6127">
        <w:rPr>
          <w:rFonts w:asciiTheme="majorHAnsi" w:hAnsiTheme="majorHAnsi" w:cs="Calibri"/>
          <w:b/>
          <w:bCs/>
          <w:iCs/>
        </w:rPr>
        <w:t>Matière</w:t>
      </w:r>
      <w:r w:rsidRPr="000D6127">
        <w:rPr>
          <w:rFonts w:asciiTheme="majorHAnsi" w:hAnsiTheme="majorHAnsi" w:cstheme="majorBidi"/>
          <w:iCs/>
        </w:rPr>
        <w:t>:</w:t>
      </w:r>
      <w:r w:rsidRPr="000D6127">
        <w:rPr>
          <w:rFonts w:asciiTheme="majorHAnsi" w:hAnsiTheme="majorHAnsi"/>
          <w:b/>
          <w:bCs/>
        </w:rPr>
        <w:t xml:space="preserve"> Techniques de la haute tension</w:t>
      </w:r>
    </w:p>
    <w:p w:rsidR="00D25C75" w:rsidRPr="000D6127" w:rsidRDefault="00D25C75" w:rsidP="00D25C7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D6127">
        <w:rPr>
          <w:rFonts w:asciiTheme="majorHAnsi" w:eastAsia="Calibri" w:hAnsiTheme="majorHAnsi" w:cs="Arial"/>
          <w:b/>
          <w:bCs/>
          <w:color w:val="000000"/>
          <w:sz w:val="22"/>
          <w:szCs w:val="22"/>
          <w:lang w:eastAsia="en-US"/>
        </w:rPr>
        <w:t>VHS: 37h30 (Cours: 1h30, TP: 1h00)</w:t>
      </w:r>
    </w:p>
    <w:p w:rsidR="00D25C75" w:rsidRPr="000D6127" w:rsidRDefault="00D25C75" w:rsidP="00D25C7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D6127">
        <w:rPr>
          <w:rFonts w:asciiTheme="majorHAnsi" w:hAnsiTheme="majorHAnsi" w:cs="Calibri"/>
          <w:b/>
          <w:bCs/>
          <w:iCs/>
        </w:rPr>
        <w:t>Crédits: 3</w:t>
      </w:r>
    </w:p>
    <w:p w:rsidR="00D25C75" w:rsidRPr="000D6127" w:rsidRDefault="00D25C75" w:rsidP="00D25C7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D6127">
        <w:rPr>
          <w:rFonts w:asciiTheme="majorHAnsi" w:hAnsiTheme="majorHAnsi" w:cs="Calibri"/>
          <w:b/>
          <w:bCs/>
          <w:iCs/>
        </w:rPr>
        <w:t>Coefficient: 2</w:t>
      </w:r>
    </w:p>
    <w:p w:rsidR="00D25C75" w:rsidRPr="00711FBB" w:rsidRDefault="00D25C75" w:rsidP="000D6127">
      <w:pPr>
        <w:pStyle w:val="NormalWeb"/>
        <w:spacing w:after="0" w:afterAutospacing="0"/>
        <w:jc w:val="both"/>
        <w:rPr>
          <w:rFonts w:asciiTheme="majorHAnsi" w:hAnsiTheme="majorHAnsi"/>
          <w:b/>
          <w:bCs/>
        </w:rPr>
      </w:pPr>
      <w:r w:rsidRPr="00711FBB">
        <w:rPr>
          <w:rFonts w:asciiTheme="majorHAnsi" w:hAnsiTheme="majorHAnsi"/>
          <w:b/>
          <w:bCs/>
        </w:rPr>
        <w:t>Objectifs :</w:t>
      </w:r>
    </w:p>
    <w:p w:rsidR="00D25C75" w:rsidRPr="00711FBB" w:rsidRDefault="00D25C75" w:rsidP="000D6127">
      <w:pPr>
        <w:pStyle w:val="NormalWeb"/>
        <w:spacing w:before="0" w:beforeAutospacing="0"/>
        <w:jc w:val="both"/>
        <w:rPr>
          <w:rFonts w:asciiTheme="majorHAnsi" w:hAnsiTheme="majorHAnsi"/>
        </w:rPr>
      </w:pPr>
      <w:r w:rsidRPr="00711FBB">
        <w:rPr>
          <w:rFonts w:asciiTheme="majorHAnsi" w:hAnsiTheme="majorHAnsi"/>
        </w:rPr>
        <w:t>La matière a pour objectif la maitrise des énergies électriques tant sur la plan de la compréhension des phénomènes physique que sur le plan conception  et dimensionnement des isolations des matériels de haute tension. Aussi, à l’issu de cet enseignement, l’étudiant sera en mesure de maîtriser les problèmes de coordination d’isolement dans les réseaux électriques.</w:t>
      </w:r>
    </w:p>
    <w:p w:rsidR="00D25C75" w:rsidRPr="00711FBB" w:rsidRDefault="00D25C75" w:rsidP="00D25C75">
      <w:pPr>
        <w:pStyle w:val="NormalWeb"/>
        <w:jc w:val="both"/>
        <w:rPr>
          <w:rFonts w:asciiTheme="majorHAnsi" w:hAnsiTheme="majorHAnsi"/>
        </w:rPr>
      </w:pPr>
      <w:r w:rsidRPr="00711FBB">
        <w:rPr>
          <w:rFonts w:asciiTheme="majorHAnsi" w:hAnsiTheme="majorHAnsi"/>
          <w:b/>
          <w:bCs/>
        </w:rPr>
        <w:t xml:space="preserve">Pré-requis : </w:t>
      </w:r>
      <w:r w:rsidRPr="00711FBB">
        <w:rPr>
          <w:rFonts w:asciiTheme="majorHAnsi" w:hAnsiTheme="majorHAnsi"/>
        </w:rPr>
        <w:t>Notions de la physique fondamentale, électrotechnique fondamentales.</w:t>
      </w:r>
    </w:p>
    <w:p w:rsidR="00D25C75" w:rsidRPr="00127A9E" w:rsidRDefault="00D25C75" w:rsidP="000D6127">
      <w:pPr>
        <w:pStyle w:val="NormalWeb"/>
        <w:spacing w:after="0" w:afterAutospacing="0"/>
        <w:rPr>
          <w:rFonts w:asciiTheme="majorHAnsi" w:hAnsiTheme="majorHAnsi"/>
        </w:rPr>
      </w:pPr>
      <w:r w:rsidRPr="00127A9E">
        <w:rPr>
          <w:rFonts w:asciiTheme="majorHAnsi" w:hAnsiTheme="majorHAnsi"/>
          <w:b/>
          <w:bCs/>
        </w:rPr>
        <w:t>Programme</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b/>
          <w:bCs/>
          <w:sz w:val="24"/>
          <w:szCs w:val="24"/>
        </w:rPr>
        <w:t>Chapitre 1: Généralités sur la haute tension</w:t>
      </w:r>
    </w:p>
    <w:p w:rsidR="00D25C75" w:rsidRPr="00127A9E" w:rsidRDefault="00D25C75" w:rsidP="00D25C75">
      <w:pPr>
        <w:pStyle w:val="Paragraphedeliste"/>
        <w:spacing w:after="160" w:line="259" w:lineRule="auto"/>
        <w:ind w:left="0"/>
        <w:jc w:val="both"/>
        <w:rPr>
          <w:rFonts w:asciiTheme="majorBidi" w:hAnsiTheme="majorBidi" w:cstheme="majorBidi"/>
          <w:sz w:val="24"/>
          <w:szCs w:val="24"/>
        </w:rPr>
      </w:pPr>
      <w:r w:rsidRPr="00127A9E">
        <w:rPr>
          <w:rFonts w:asciiTheme="majorBidi" w:hAnsiTheme="majorBidi" w:cstheme="majorBidi"/>
          <w:sz w:val="24"/>
          <w:szCs w:val="24"/>
        </w:rPr>
        <w:t>Définition, Classification, Utilité   ;  Domaines   ;   Buts de la haute tension   ;  Perturbations dues à la haute tension</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b/>
          <w:bCs/>
          <w:sz w:val="24"/>
          <w:szCs w:val="24"/>
        </w:rPr>
        <w:t>Chapitre 2: Génération de hautes tensions </w:t>
      </w:r>
    </w:p>
    <w:p w:rsidR="00D25C75" w:rsidRPr="00127A9E" w:rsidRDefault="00D25C75" w:rsidP="00D25C75">
      <w:pPr>
        <w:pStyle w:val="Paragraphedeliste"/>
        <w:spacing w:after="160" w:line="259" w:lineRule="auto"/>
        <w:ind w:left="0"/>
        <w:jc w:val="both"/>
        <w:rPr>
          <w:rFonts w:asciiTheme="majorBidi" w:hAnsiTheme="majorBidi" w:cstheme="majorBidi"/>
          <w:sz w:val="24"/>
          <w:szCs w:val="24"/>
        </w:rPr>
      </w:pPr>
      <w:r w:rsidRPr="00127A9E">
        <w:rPr>
          <w:rFonts w:asciiTheme="majorBidi" w:hAnsiTheme="majorBidi" w:cstheme="majorBidi"/>
          <w:sz w:val="24"/>
          <w:szCs w:val="24"/>
        </w:rPr>
        <w:t>Générateurs de hautes tensions alternatives ; Générateurs de hautes tensions continues ; Générateurs de hautes tensions de choc</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b/>
          <w:bCs/>
          <w:sz w:val="24"/>
          <w:szCs w:val="24"/>
        </w:rPr>
        <w:t>Chapitre 3: Mesures de hautes tensions</w:t>
      </w:r>
    </w:p>
    <w:p w:rsidR="00D25C75" w:rsidRPr="00127A9E" w:rsidRDefault="00D25C75" w:rsidP="00D25C75">
      <w:pPr>
        <w:pStyle w:val="Paragraphedeliste"/>
        <w:spacing w:after="160" w:line="259" w:lineRule="auto"/>
        <w:ind w:left="0"/>
        <w:jc w:val="both"/>
        <w:rPr>
          <w:rFonts w:asciiTheme="majorBidi" w:hAnsiTheme="majorBidi" w:cstheme="majorBidi"/>
          <w:sz w:val="24"/>
          <w:szCs w:val="24"/>
        </w:rPr>
      </w:pPr>
      <w:r w:rsidRPr="00127A9E">
        <w:rPr>
          <w:rFonts w:asciiTheme="majorBidi" w:hAnsiTheme="majorBidi" w:cstheme="majorBidi"/>
          <w:sz w:val="24"/>
          <w:szCs w:val="24"/>
        </w:rPr>
        <w:t>Mesures de hautes tensions continues  ;   Mesures de hautes tensions alternatives   ;   Mesures de hautes tensions de choc</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b/>
          <w:bCs/>
          <w:sz w:val="24"/>
          <w:szCs w:val="24"/>
        </w:rPr>
        <w:t>Chapitre 4: Génération et mesure des courants en haute tension</w:t>
      </w:r>
    </w:p>
    <w:p w:rsidR="00D25C75" w:rsidRPr="00127A9E" w:rsidRDefault="00D25C75" w:rsidP="00D25C75">
      <w:pPr>
        <w:pStyle w:val="Paragraphedeliste"/>
        <w:spacing w:after="160" w:line="259" w:lineRule="auto"/>
        <w:ind w:left="0"/>
        <w:jc w:val="both"/>
        <w:rPr>
          <w:rFonts w:asciiTheme="majorBidi" w:hAnsiTheme="majorBidi" w:cstheme="majorBidi"/>
          <w:sz w:val="24"/>
          <w:szCs w:val="24"/>
        </w:rPr>
      </w:pPr>
      <w:r w:rsidRPr="00127A9E">
        <w:rPr>
          <w:rFonts w:asciiTheme="majorBidi" w:hAnsiTheme="majorBidi" w:cstheme="majorBidi"/>
          <w:sz w:val="24"/>
          <w:szCs w:val="24"/>
        </w:rPr>
        <w:t>Courants forts  ;    Courants de fuite</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b/>
          <w:bCs/>
          <w:sz w:val="24"/>
          <w:szCs w:val="24"/>
        </w:rPr>
        <w:t>Chapitre 5: Mécanismes de conduction dans les isolants</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sz w:val="24"/>
          <w:szCs w:val="24"/>
        </w:rPr>
        <w:t>Isolants gazeux   ;   Isolants solides   ;   Isolants liquides</w:t>
      </w:r>
    </w:p>
    <w:p w:rsidR="00D25C75" w:rsidRPr="00127A9E" w:rsidRDefault="00D25C75" w:rsidP="00D25C75">
      <w:pPr>
        <w:pStyle w:val="Paragraphedeliste"/>
        <w:spacing w:after="160" w:line="259" w:lineRule="auto"/>
        <w:ind w:left="0"/>
        <w:jc w:val="both"/>
        <w:rPr>
          <w:rFonts w:asciiTheme="majorBidi" w:hAnsiTheme="majorBidi" w:cstheme="majorBidi"/>
          <w:b/>
          <w:bCs/>
          <w:sz w:val="24"/>
          <w:szCs w:val="24"/>
        </w:rPr>
      </w:pPr>
      <w:r w:rsidRPr="00127A9E">
        <w:rPr>
          <w:rFonts w:asciiTheme="majorBidi" w:hAnsiTheme="majorBidi" w:cstheme="majorBidi"/>
          <w:b/>
          <w:bCs/>
          <w:sz w:val="24"/>
          <w:szCs w:val="24"/>
        </w:rPr>
        <w:t>Chapitre 6: Essais à haute tension</w:t>
      </w:r>
    </w:p>
    <w:p w:rsidR="00D25C75" w:rsidRPr="00127A9E" w:rsidRDefault="00D25C75" w:rsidP="00D25C75">
      <w:pPr>
        <w:pStyle w:val="Paragraphedeliste"/>
        <w:spacing w:after="160" w:line="259" w:lineRule="auto"/>
        <w:ind w:left="0"/>
        <w:jc w:val="both"/>
        <w:rPr>
          <w:rFonts w:asciiTheme="majorHAnsi" w:hAnsiTheme="majorHAnsi"/>
          <w:b/>
          <w:bCs/>
        </w:rPr>
      </w:pPr>
      <w:r w:rsidRPr="00127A9E">
        <w:rPr>
          <w:rFonts w:asciiTheme="majorBidi" w:hAnsiTheme="majorBidi" w:cstheme="majorBidi"/>
          <w:sz w:val="24"/>
          <w:szCs w:val="24"/>
        </w:rPr>
        <w:t xml:space="preserve">Essais sous hautes tensions </w:t>
      </w:r>
      <w:r w:rsidR="00127A9E" w:rsidRPr="00127A9E">
        <w:rPr>
          <w:rFonts w:asciiTheme="majorBidi" w:hAnsiTheme="majorBidi" w:cstheme="majorBidi"/>
          <w:sz w:val="24"/>
          <w:szCs w:val="24"/>
        </w:rPr>
        <w:t>alternatives ;</w:t>
      </w:r>
      <w:r w:rsidRPr="00127A9E">
        <w:rPr>
          <w:rFonts w:asciiTheme="majorBidi" w:hAnsiTheme="majorBidi" w:cstheme="majorBidi"/>
          <w:sz w:val="24"/>
          <w:szCs w:val="24"/>
        </w:rPr>
        <w:t xml:space="preserve">  Essais sous hautes tensions continues  ;  Essais de choc  ;   Essais spéciaux</w:t>
      </w:r>
    </w:p>
    <w:p w:rsidR="00D25C75" w:rsidRPr="00711FBB" w:rsidRDefault="00D25C75" w:rsidP="00D25C75">
      <w:pPr>
        <w:pStyle w:val="Paragraphedeliste"/>
        <w:spacing w:after="160" w:line="259" w:lineRule="auto"/>
        <w:ind w:left="0"/>
        <w:jc w:val="both"/>
        <w:rPr>
          <w:rFonts w:asciiTheme="majorHAnsi" w:hAnsiTheme="majorHAnsi"/>
          <w:b/>
          <w:bCs/>
        </w:rPr>
      </w:pPr>
      <w:r w:rsidRPr="00711FBB">
        <w:rPr>
          <w:rFonts w:asciiTheme="majorHAnsi" w:hAnsiTheme="majorHAnsi"/>
          <w:b/>
          <w:bCs/>
        </w:rPr>
        <w:t xml:space="preserve">Travaux pratiques </w:t>
      </w:r>
    </w:p>
    <w:p w:rsidR="00D25C75" w:rsidRPr="00711FBB" w:rsidRDefault="00D25C75" w:rsidP="00D25C75">
      <w:pPr>
        <w:pStyle w:val="Paragraphedeliste"/>
        <w:numPr>
          <w:ilvl w:val="1"/>
          <w:numId w:val="16"/>
        </w:numPr>
        <w:shd w:val="clear" w:color="auto" w:fill="FFFFFF"/>
        <w:spacing w:after="11"/>
        <w:ind w:left="284" w:right="397" w:hanging="284"/>
        <w:rPr>
          <w:rFonts w:asciiTheme="majorHAnsi" w:hAnsiTheme="majorHAnsi" w:cstheme="majorBidi"/>
          <w:sz w:val="24"/>
          <w:szCs w:val="24"/>
          <w:shd w:val="clear" w:color="auto" w:fill="FFFFFF"/>
        </w:rPr>
      </w:pPr>
      <w:r w:rsidRPr="00711FBB">
        <w:rPr>
          <w:rFonts w:asciiTheme="majorHAnsi" w:hAnsiTheme="majorHAnsi" w:cstheme="majorBidi"/>
          <w:sz w:val="24"/>
          <w:szCs w:val="24"/>
          <w:shd w:val="clear" w:color="auto" w:fill="FFFFFF"/>
        </w:rPr>
        <w:t>Transformateur haute tension</w:t>
      </w:r>
    </w:p>
    <w:p w:rsidR="00D25C75" w:rsidRPr="00711FBB" w:rsidRDefault="00D25C75" w:rsidP="00D25C75">
      <w:pPr>
        <w:pStyle w:val="Paragraphedeliste"/>
        <w:numPr>
          <w:ilvl w:val="1"/>
          <w:numId w:val="16"/>
        </w:numPr>
        <w:shd w:val="clear" w:color="auto" w:fill="FFFFFF"/>
        <w:spacing w:after="11"/>
        <w:ind w:left="284" w:right="397" w:hanging="284"/>
        <w:rPr>
          <w:rFonts w:asciiTheme="majorHAnsi" w:hAnsiTheme="majorHAnsi" w:cstheme="majorBidi"/>
          <w:sz w:val="24"/>
          <w:szCs w:val="24"/>
          <w:shd w:val="clear" w:color="auto" w:fill="FFFFFF"/>
        </w:rPr>
      </w:pPr>
      <w:r w:rsidRPr="00711FBB">
        <w:rPr>
          <w:rFonts w:asciiTheme="majorHAnsi" w:hAnsiTheme="majorHAnsi" w:cstheme="majorBidi"/>
          <w:sz w:val="24"/>
          <w:szCs w:val="24"/>
          <w:shd w:val="clear" w:color="auto" w:fill="FFFFFF"/>
        </w:rPr>
        <w:t>Rigidité diélectrique des liquides, des solides et gaz à 50 Hz</w:t>
      </w:r>
    </w:p>
    <w:p w:rsidR="00D25C75" w:rsidRPr="00711FBB" w:rsidRDefault="00D25C75" w:rsidP="00D25C75">
      <w:pPr>
        <w:pStyle w:val="Paragraphedeliste"/>
        <w:numPr>
          <w:ilvl w:val="1"/>
          <w:numId w:val="16"/>
        </w:numPr>
        <w:shd w:val="clear" w:color="auto" w:fill="FFFFFF"/>
        <w:spacing w:after="11"/>
        <w:ind w:left="284" w:right="397" w:hanging="284"/>
        <w:rPr>
          <w:rFonts w:asciiTheme="majorHAnsi" w:hAnsiTheme="majorHAnsi" w:cstheme="majorBidi"/>
          <w:sz w:val="24"/>
          <w:szCs w:val="24"/>
        </w:rPr>
      </w:pPr>
      <w:r w:rsidRPr="00711FBB">
        <w:rPr>
          <w:rFonts w:asciiTheme="majorHAnsi" w:hAnsiTheme="majorHAnsi" w:cstheme="majorBidi"/>
          <w:sz w:val="24"/>
          <w:szCs w:val="24"/>
          <w:shd w:val="clear" w:color="auto" w:fill="FFFFFF"/>
        </w:rPr>
        <w:t>Capacité et facteur de pertes, décharges partielles et effet de couronne</w:t>
      </w:r>
    </w:p>
    <w:p w:rsidR="00D25C75" w:rsidRPr="00711FBB" w:rsidRDefault="00D25C75" w:rsidP="00D25C75">
      <w:pPr>
        <w:rPr>
          <w:rFonts w:asciiTheme="majorHAnsi" w:hAnsiTheme="majorHAnsi"/>
          <w:b/>
        </w:rPr>
      </w:pPr>
      <w:r w:rsidRPr="00711FBB">
        <w:rPr>
          <w:rFonts w:asciiTheme="majorHAnsi" w:hAnsiTheme="majorHAnsi"/>
          <w:b/>
        </w:rPr>
        <w:t xml:space="preserve">Mode d’évaluation ; </w:t>
      </w:r>
    </w:p>
    <w:p w:rsidR="00D25C75" w:rsidRPr="00711FBB" w:rsidRDefault="00D25C75" w:rsidP="00D25C75">
      <w:pPr>
        <w:rPr>
          <w:rFonts w:asciiTheme="majorHAnsi" w:hAnsiTheme="majorHAnsi"/>
        </w:rPr>
      </w:pPr>
      <w:r w:rsidRPr="00711FBB">
        <w:rPr>
          <w:rFonts w:asciiTheme="majorHAnsi" w:hAnsiTheme="majorHAnsi"/>
        </w:rPr>
        <w:t xml:space="preserve">Control continu : 40% ; Examen : 60%. </w:t>
      </w:r>
    </w:p>
    <w:p w:rsidR="00D25C75" w:rsidRPr="00711FBB" w:rsidRDefault="00D25C75" w:rsidP="00D25C75">
      <w:pPr>
        <w:shd w:val="clear" w:color="auto" w:fill="FFFFFF"/>
        <w:spacing w:after="11" w:line="204" w:lineRule="atLeast"/>
        <w:ind w:right="397"/>
        <w:rPr>
          <w:rFonts w:asciiTheme="majorHAnsi" w:hAnsiTheme="majorHAnsi"/>
          <w:b/>
          <w:bCs/>
          <w:lang w:val="en-US"/>
        </w:rPr>
      </w:pPr>
      <w:r w:rsidRPr="00711FBB">
        <w:rPr>
          <w:rFonts w:asciiTheme="majorHAnsi" w:hAnsiTheme="majorHAnsi"/>
          <w:b/>
          <w:bCs/>
          <w:lang w:val="en-US"/>
        </w:rPr>
        <w:t>Références :</w:t>
      </w:r>
    </w:p>
    <w:p w:rsidR="00D25C75" w:rsidRPr="00711FBB" w:rsidRDefault="00D25C75" w:rsidP="00D25C75">
      <w:pPr>
        <w:shd w:val="clear" w:color="auto" w:fill="FFFFFF"/>
        <w:spacing w:after="11" w:line="204" w:lineRule="atLeast"/>
        <w:ind w:right="397"/>
        <w:rPr>
          <w:rFonts w:asciiTheme="majorHAnsi" w:hAnsiTheme="majorHAnsi"/>
          <w:lang w:val="en-US"/>
        </w:rPr>
      </w:pPr>
      <w:r w:rsidRPr="00711FBB">
        <w:rPr>
          <w:rFonts w:asciiTheme="majorHAnsi" w:hAnsiTheme="majorHAnsi"/>
          <w:lang w:val="en-US"/>
        </w:rPr>
        <w:t xml:space="preserve">[1]- E.Kuffel, W.S Zanegl, J.Kuffel « High Voltage engineering : Fundamentals”, 2ème édition, Edition Newnes, 2006 </w:t>
      </w:r>
    </w:p>
    <w:p w:rsidR="00D25C75" w:rsidRPr="00711FBB" w:rsidRDefault="00D25C75" w:rsidP="00D25C75">
      <w:pPr>
        <w:shd w:val="clear" w:color="auto" w:fill="FFFFFF"/>
        <w:spacing w:after="11" w:line="204" w:lineRule="atLeast"/>
        <w:ind w:right="397"/>
        <w:rPr>
          <w:rFonts w:asciiTheme="majorHAnsi" w:hAnsiTheme="majorHAnsi"/>
        </w:rPr>
      </w:pPr>
      <w:r w:rsidRPr="00711FBB">
        <w:rPr>
          <w:rFonts w:asciiTheme="majorHAnsi" w:hAnsiTheme="majorHAnsi"/>
        </w:rPr>
        <w:t xml:space="preserve">[2]- C.Gary “Les propriétés diélectriques dans l’air et les très hautes tension”, Editions Eyrolles, 1984 </w:t>
      </w:r>
    </w:p>
    <w:p w:rsidR="00D25C75" w:rsidRPr="00711FBB" w:rsidRDefault="00D25C75" w:rsidP="00D25C75">
      <w:pPr>
        <w:shd w:val="clear" w:color="auto" w:fill="FFFFFF"/>
        <w:spacing w:after="11" w:line="204" w:lineRule="atLeast"/>
        <w:ind w:right="397"/>
        <w:rPr>
          <w:rFonts w:asciiTheme="majorHAnsi" w:hAnsiTheme="majorHAnsi"/>
        </w:rPr>
      </w:pPr>
      <w:r w:rsidRPr="00711FBB">
        <w:rPr>
          <w:rFonts w:asciiTheme="majorHAnsi" w:hAnsiTheme="majorHAnsi"/>
        </w:rPr>
        <w:t xml:space="preserve">[3]- M.Aguet, M.Ianovic « Traité d’électricité, Volume XIII :Haute Tension », Edition GEORGI, 1982 </w:t>
      </w:r>
    </w:p>
    <w:p w:rsidR="00D25C75" w:rsidRPr="00711FBB" w:rsidRDefault="00D25C75" w:rsidP="00D25C75">
      <w:pPr>
        <w:shd w:val="clear" w:color="auto" w:fill="FFFFFF"/>
        <w:spacing w:after="11" w:line="204" w:lineRule="atLeast"/>
        <w:ind w:right="397"/>
        <w:rPr>
          <w:rFonts w:asciiTheme="majorHAnsi" w:hAnsiTheme="majorHAnsi"/>
          <w:lang w:val="en-US"/>
        </w:rPr>
      </w:pPr>
      <w:r w:rsidRPr="00711FBB">
        <w:rPr>
          <w:rFonts w:asciiTheme="majorHAnsi" w:hAnsiTheme="majorHAnsi"/>
          <w:lang w:val="en-US"/>
        </w:rPr>
        <w:t>[4]- P.Bergounioux « Haute tension », Edition Willamblake&amp; Co, 1997</w:t>
      </w:r>
    </w:p>
    <w:p w:rsidR="00D25C75" w:rsidRPr="00711FBB" w:rsidRDefault="00D25C75" w:rsidP="00D25C75">
      <w:pPr>
        <w:shd w:val="clear" w:color="auto" w:fill="FFFFFF"/>
        <w:spacing w:after="11" w:line="204" w:lineRule="atLeast"/>
        <w:ind w:right="397"/>
        <w:rPr>
          <w:rFonts w:asciiTheme="majorHAnsi" w:hAnsiTheme="majorHAnsi"/>
        </w:rPr>
        <w:sectPr w:rsidR="00D25C75" w:rsidRPr="00711FBB"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711FBB">
        <w:rPr>
          <w:rFonts w:asciiTheme="majorHAnsi" w:hAnsiTheme="majorHAnsi"/>
        </w:rPr>
        <w:t>[5]    J. Arrillaga, , “High Voltage Direct Current Transmission”, Peter Pregrinus, London, 1983</w:t>
      </w:r>
    </w:p>
    <w:p w:rsidR="00127A9E" w:rsidRPr="00127A9E" w:rsidRDefault="00127A9E" w:rsidP="00127A9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127A9E">
        <w:rPr>
          <w:rFonts w:asciiTheme="majorBidi" w:hAnsiTheme="majorBidi" w:cstheme="majorBidi"/>
          <w:b/>
        </w:rPr>
        <w:lastRenderedPageBreak/>
        <w:t>Semestre : 2</w:t>
      </w:r>
    </w:p>
    <w:p w:rsidR="00127A9E" w:rsidRPr="00127A9E" w:rsidRDefault="00127A9E" w:rsidP="00127A9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27A9E">
        <w:rPr>
          <w:rFonts w:asciiTheme="majorBidi" w:hAnsiTheme="majorBidi" w:cstheme="majorBidi"/>
          <w:b/>
          <w:bCs/>
          <w:iCs/>
        </w:rPr>
        <w:t>Unité d’enseignement : UET 1.2</w:t>
      </w:r>
    </w:p>
    <w:p w:rsidR="00127A9E" w:rsidRPr="00127A9E" w:rsidRDefault="00127A9E" w:rsidP="00127A9E">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127A9E">
        <w:rPr>
          <w:rFonts w:asciiTheme="majorBidi" w:hAnsiTheme="majorBidi" w:cstheme="majorBidi"/>
          <w:b/>
          <w:bCs/>
          <w:iCs/>
        </w:rPr>
        <w:t xml:space="preserve">Matière : Respect des </w:t>
      </w:r>
      <w:r w:rsidRPr="00127A9E">
        <w:rPr>
          <w:rFonts w:asciiTheme="majorBidi" w:eastAsia="Times New Roman" w:hAnsiTheme="majorBidi" w:cstheme="majorBidi"/>
          <w:b/>
          <w:bCs/>
          <w:lang w:eastAsia="fr-FR"/>
        </w:rPr>
        <w:t>normes et des règles d’éthique et d’intégrité.</w:t>
      </w:r>
    </w:p>
    <w:p w:rsidR="00127A9E" w:rsidRPr="00127A9E" w:rsidRDefault="00127A9E" w:rsidP="00127A9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27A9E">
        <w:rPr>
          <w:rFonts w:asciiTheme="majorBidi" w:eastAsia="Calibri" w:hAnsiTheme="majorBidi" w:cstheme="majorBidi"/>
          <w:b/>
          <w:bCs/>
          <w:color w:val="000000"/>
        </w:rPr>
        <w:t>VHS : 22h30 (Cours : 1h30)</w:t>
      </w:r>
    </w:p>
    <w:p w:rsidR="00127A9E" w:rsidRPr="00127A9E" w:rsidRDefault="00127A9E" w:rsidP="00127A9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27A9E">
        <w:rPr>
          <w:rFonts w:asciiTheme="majorBidi" w:hAnsiTheme="majorBidi" w:cstheme="majorBidi"/>
          <w:b/>
          <w:bCs/>
          <w:iCs/>
        </w:rPr>
        <w:t>Crédit : 1</w:t>
      </w:r>
    </w:p>
    <w:p w:rsidR="00127A9E" w:rsidRPr="00127A9E" w:rsidRDefault="00127A9E" w:rsidP="00127A9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27A9E">
        <w:rPr>
          <w:rFonts w:asciiTheme="majorBidi" w:hAnsiTheme="majorBidi" w:cstheme="majorBidi"/>
          <w:b/>
          <w:bCs/>
          <w:iCs/>
        </w:rPr>
        <w:t>Coefficient : 1</w:t>
      </w:r>
    </w:p>
    <w:p w:rsidR="00127A9E" w:rsidRDefault="00127A9E" w:rsidP="00127A9E">
      <w:pPr>
        <w:jc w:val="both"/>
        <w:rPr>
          <w:rFonts w:asciiTheme="majorHAnsi" w:hAnsiTheme="majorHAnsi" w:cs="Calibri"/>
          <w:b/>
          <w:u w:val="thick" w:color="F79646"/>
        </w:rPr>
      </w:pPr>
    </w:p>
    <w:p w:rsidR="00127A9E" w:rsidRPr="00C515AB" w:rsidRDefault="00127A9E" w:rsidP="00127A9E">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127A9E" w:rsidRPr="00C515AB" w:rsidRDefault="00127A9E" w:rsidP="00127A9E">
      <w:pPr>
        <w:jc w:val="both"/>
        <w:rPr>
          <w:rFonts w:asciiTheme="majorBidi" w:hAnsiTheme="majorBidi" w:cstheme="majorBidi"/>
        </w:rPr>
      </w:pPr>
    </w:p>
    <w:p w:rsidR="00127A9E" w:rsidRPr="00C515AB" w:rsidRDefault="00127A9E" w:rsidP="00127A9E">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127A9E" w:rsidRPr="00C515AB" w:rsidRDefault="00127A9E" w:rsidP="00127A9E">
      <w:pPr>
        <w:jc w:val="both"/>
        <w:rPr>
          <w:rFonts w:asciiTheme="majorBidi" w:hAnsiTheme="majorBidi" w:cstheme="majorBidi"/>
          <w:b/>
          <w:u w:val="thick" w:color="F79646"/>
        </w:rPr>
      </w:pPr>
    </w:p>
    <w:p w:rsidR="00127A9E" w:rsidRPr="00C515AB" w:rsidRDefault="00127A9E" w:rsidP="00127A9E">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127A9E" w:rsidRPr="00C515AB" w:rsidRDefault="00127A9E" w:rsidP="00127A9E">
      <w:pPr>
        <w:keepNext/>
        <w:jc w:val="both"/>
        <w:outlineLvl w:val="0"/>
        <w:rPr>
          <w:rFonts w:asciiTheme="majorBidi" w:hAnsiTheme="majorBidi" w:cstheme="majorBidi"/>
          <w:bCs/>
        </w:rPr>
      </w:pPr>
    </w:p>
    <w:p w:rsidR="00127A9E" w:rsidRPr="00C515AB" w:rsidRDefault="00127A9E" w:rsidP="00127A9E">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127A9E" w:rsidRPr="00C515AB" w:rsidRDefault="00127A9E" w:rsidP="00127A9E">
      <w:pPr>
        <w:jc w:val="both"/>
        <w:rPr>
          <w:rFonts w:asciiTheme="majorBidi" w:hAnsiTheme="majorBidi" w:cstheme="majorBidi"/>
          <w:iCs/>
        </w:rPr>
      </w:pPr>
    </w:p>
    <w:p w:rsidR="00127A9E" w:rsidRPr="00C515AB" w:rsidRDefault="00127A9E" w:rsidP="00127A9E">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127A9E" w:rsidRPr="00C515AB" w:rsidRDefault="00127A9E" w:rsidP="00127A9E">
      <w:pPr>
        <w:jc w:val="both"/>
        <w:rPr>
          <w:rFonts w:asciiTheme="majorBidi" w:hAnsiTheme="majorBidi" w:cstheme="majorBidi"/>
          <w:b/>
          <w:u w:val="thick" w:color="F79646"/>
        </w:rPr>
      </w:pPr>
    </w:p>
    <w:p w:rsidR="00127A9E" w:rsidRPr="00C515AB" w:rsidRDefault="00127A9E" w:rsidP="00127A9E">
      <w:pPr>
        <w:pStyle w:val="Paragraphedeliste"/>
        <w:numPr>
          <w:ilvl w:val="0"/>
          <w:numId w:val="53"/>
        </w:numPr>
        <w:spacing w:after="0" w:line="240" w:lineRule="auto"/>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127A9E" w:rsidRPr="00C515AB" w:rsidRDefault="00127A9E" w:rsidP="00127A9E">
      <w:pPr>
        <w:pStyle w:val="Paragraphedeliste"/>
        <w:spacing w:after="0" w:line="240" w:lineRule="auto"/>
        <w:ind w:left="992"/>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p>
    <w:p w:rsidR="00127A9E" w:rsidRPr="00C515AB" w:rsidRDefault="00127A9E" w:rsidP="00127A9E">
      <w:pPr>
        <w:pStyle w:val="Paragraphedeliste"/>
        <w:numPr>
          <w:ilvl w:val="0"/>
          <w:numId w:val="50"/>
        </w:numPr>
        <w:spacing w:after="0" w:line="240" w:lineRule="auto"/>
        <w:ind w:left="284" w:hanging="284"/>
        <w:jc w:val="both"/>
        <w:rPr>
          <w:rFonts w:asciiTheme="majorBidi" w:hAnsiTheme="majorBidi" w:cstheme="majorBidi"/>
          <w:bCs/>
          <w:sz w:val="24"/>
          <w:szCs w:val="24"/>
        </w:rPr>
      </w:pPr>
      <w:r w:rsidRPr="00C515AB">
        <w:rPr>
          <w:rFonts w:asciiTheme="majorBidi" w:hAnsiTheme="majorBidi" w:cstheme="majorBidi"/>
          <w:b/>
          <w:bCs/>
          <w:sz w:val="24"/>
          <w:szCs w:val="24"/>
          <w:lang w:eastAsia="fr-FR"/>
        </w:rPr>
        <w:t>Rappel sur la Charte de l’éthique et de la déontologie du MESRS :</w:t>
      </w:r>
      <w:r w:rsidRPr="00C515AB">
        <w:rPr>
          <w:rFonts w:asciiTheme="majorBidi" w:hAnsiTheme="majorBidi" w:cstheme="majorBidi"/>
          <w:sz w:val="24"/>
          <w:szCs w:val="24"/>
          <w:lang w:eastAsia="fr-FR"/>
        </w:rPr>
        <w:t xml:space="preserve"> I</w:t>
      </w:r>
      <w:r w:rsidRPr="00C515AB">
        <w:rPr>
          <w:rFonts w:asciiTheme="majorBidi" w:hAnsiTheme="majorBidi" w:cstheme="majorBidi"/>
          <w:sz w:val="24"/>
          <w:szCs w:val="24"/>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sz w:val="24"/>
          <w:szCs w:val="24"/>
          <w:lang w:eastAsia="fr-FR"/>
        </w:rPr>
        <w:t xml:space="preserve">Droits et </w:t>
      </w:r>
      <w:r w:rsidRPr="00C515AB">
        <w:rPr>
          <w:rFonts w:asciiTheme="majorBidi" w:hAnsiTheme="majorBidi" w:cstheme="majorBidi"/>
          <w:bCs/>
          <w:sz w:val="24"/>
          <w:szCs w:val="24"/>
        </w:rPr>
        <w:t xml:space="preserve">obligations </w:t>
      </w:r>
      <w:r w:rsidRPr="00C515AB">
        <w:rPr>
          <w:rFonts w:asciiTheme="majorBidi" w:eastAsia="Times New Roman" w:hAnsiTheme="majorBidi" w:cstheme="majorBidi"/>
          <w:bCs/>
          <w:sz w:val="24"/>
          <w:szCs w:val="24"/>
          <w:lang w:eastAsia="fr-FR"/>
        </w:rPr>
        <w:t xml:space="preserve">de l’étudiant, </w:t>
      </w:r>
      <w:r w:rsidRPr="00C515AB">
        <w:rPr>
          <w:rFonts w:asciiTheme="majorBidi" w:hAnsiTheme="majorBidi" w:cstheme="majorBidi"/>
          <w:bCs/>
          <w:sz w:val="24"/>
          <w:szCs w:val="24"/>
        </w:rPr>
        <w:t xml:space="preserve">de l’enseignant, du personnel administratif et technique, </w:t>
      </w:r>
    </w:p>
    <w:p w:rsidR="00127A9E" w:rsidRPr="00C515AB" w:rsidRDefault="00127A9E" w:rsidP="00127A9E">
      <w:pPr>
        <w:jc w:val="both"/>
        <w:rPr>
          <w:rFonts w:asciiTheme="majorBidi" w:hAnsiTheme="majorBidi" w:cstheme="majorBidi"/>
          <w:b/>
          <w:bCs/>
          <w:lang w:eastAsia="fr-FR"/>
        </w:rPr>
      </w:pPr>
    </w:p>
    <w:p w:rsidR="00127A9E" w:rsidRPr="00C515AB" w:rsidRDefault="00127A9E" w:rsidP="00127A9E">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127A9E" w:rsidRPr="00C515AB" w:rsidRDefault="00127A9E" w:rsidP="00127A9E">
      <w:pPr>
        <w:pStyle w:val="Paragraphedeliste"/>
        <w:numPr>
          <w:ilvl w:val="0"/>
          <w:numId w:val="51"/>
        </w:numPr>
        <w:spacing w:after="0" w:line="240" w:lineRule="auto"/>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Respect des principes de l’éthique dans l’enseignement et la recherche</w:t>
      </w:r>
    </w:p>
    <w:p w:rsidR="00127A9E" w:rsidRPr="00C515AB" w:rsidRDefault="00127A9E" w:rsidP="00127A9E">
      <w:pPr>
        <w:numPr>
          <w:ilvl w:val="0"/>
          <w:numId w:val="51"/>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127A9E" w:rsidRPr="00C515AB" w:rsidRDefault="00127A9E" w:rsidP="00127A9E">
      <w:pPr>
        <w:numPr>
          <w:ilvl w:val="0"/>
          <w:numId w:val="51"/>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127A9E" w:rsidRPr="00C515AB" w:rsidRDefault="00127A9E" w:rsidP="00127A9E">
      <w:pPr>
        <w:jc w:val="both"/>
        <w:rPr>
          <w:rFonts w:asciiTheme="majorBidi" w:hAnsiTheme="majorBidi" w:cstheme="majorBidi"/>
          <w:bCs/>
        </w:rPr>
      </w:pPr>
    </w:p>
    <w:p w:rsidR="00127A9E" w:rsidRPr="00C515AB" w:rsidRDefault="00127A9E" w:rsidP="00127A9E">
      <w:pPr>
        <w:pStyle w:val="Paragraphedeliste"/>
        <w:numPr>
          <w:ilvl w:val="0"/>
          <w:numId w:val="52"/>
        </w:numPr>
        <w:spacing w:after="0" w:line="240" w:lineRule="auto"/>
        <w:ind w:left="284" w:hanging="284"/>
        <w:jc w:val="both"/>
        <w:rPr>
          <w:rFonts w:asciiTheme="majorBidi" w:hAnsiTheme="majorBidi" w:cstheme="majorBidi"/>
          <w:b/>
          <w:sz w:val="24"/>
          <w:szCs w:val="24"/>
          <w:lang w:eastAsia="fr-FR"/>
        </w:rPr>
      </w:pPr>
      <w:r w:rsidRPr="00C515AB">
        <w:rPr>
          <w:rFonts w:asciiTheme="majorBidi" w:eastAsia="Times New Roman" w:hAnsiTheme="majorBidi" w:cstheme="majorBidi"/>
          <w:b/>
          <w:sz w:val="24"/>
          <w:szCs w:val="24"/>
          <w:lang w:eastAsia="fr-FR"/>
        </w:rPr>
        <w:t>Ethique et déontologie dans le monde du travail :</w:t>
      </w:r>
    </w:p>
    <w:p w:rsidR="00127A9E" w:rsidRPr="00C515AB" w:rsidRDefault="00127A9E" w:rsidP="00127A9E">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127A9E" w:rsidRPr="00C515AB" w:rsidRDefault="00127A9E" w:rsidP="00127A9E">
      <w:pPr>
        <w:jc w:val="both"/>
        <w:rPr>
          <w:rFonts w:asciiTheme="majorBidi" w:eastAsia="Times New Roman" w:hAnsiTheme="majorBidi" w:cstheme="majorBidi"/>
          <w:b/>
          <w:bCs/>
          <w:lang w:eastAsia="fr-FR"/>
        </w:rPr>
      </w:pPr>
    </w:p>
    <w:p w:rsidR="00127A9E" w:rsidRPr="00C515AB" w:rsidRDefault="00127A9E" w:rsidP="00127A9E">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127A9E" w:rsidRPr="00C515AB" w:rsidRDefault="00127A9E" w:rsidP="00127A9E">
      <w:pPr>
        <w:jc w:val="both"/>
        <w:rPr>
          <w:rFonts w:asciiTheme="majorBidi" w:eastAsia="Times New Roman" w:hAnsiTheme="majorBidi" w:cstheme="majorBidi"/>
          <w:lang w:eastAsia="fr-FR"/>
        </w:rPr>
      </w:pPr>
    </w:p>
    <w:p w:rsidR="00127A9E" w:rsidRPr="00C515AB" w:rsidRDefault="00127A9E" w:rsidP="00127A9E">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27A9E" w:rsidRPr="00C515AB" w:rsidRDefault="00127A9E" w:rsidP="00127A9E">
      <w:pPr>
        <w:pStyle w:val="Paragraphedeliste"/>
        <w:numPr>
          <w:ilvl w:val="0"/>
          <w:numId w:val="27"/>
        </w:numPr>
        <w:tabs>
          <w:tab w:val="left" w:pos="993"/>
        </w:tabs>
        <w:spacing w:after="0" w:line="240" w:lineRule="auto"/>
        <w:ind w:left="0" w:firstLine="708"/>
        <w:jc w:val="both"/>
        <w:rPr>
          <w:rFonts w:asciiTheme="majorBidi" w:eastAsia="SimSun" w:hAnsiTheme="majorBidi" w:cstheme="majorBidi"/>
          <w:sz w:val="24"/>
          <w:szCs w:val="24"/>
          <w:lang w:eastAsia="zh-CN"/>
        </w:rPr>
      </w:pPr>
      <w:r w:rsidRPr="00C515AB">
        <w:rPr>
          <w:rFonts w:asciiTheme="majorBidi" w:hAnsiTheme="majorBidi" w:cstheme="majorBidi"/>
          <w:sz w:val="24"/>
          <w:szCs w:val="24"/>
        </w:rPr>
        <w:t>Propriété industrielle</w:t>
      </w:r>
      <w:r w:rsidRPr="00C515AB">
        <w:rPr>
          <w:rFonts w:asciiTheme="majorBidi" w:hAnsiTheme="majorBidi" w:cstheme="majorBidi"/>
          <w:sz w:val="24"/>
          <w:szCs w:val="24"/>
          <w:lang w:eastAsia="fr-FR"/>
        </w:rPr>
        <w:t xml:space="preserve">. </w:t>
      </w:r>
      <w:r w:rsidRPr="00C515AB">
        <w:rPr>
          <w:rFonts w:asciiTheme="majorBidi" w:hAnsiTheme="majorBidi" w:cstheme="majorBidi"/>
          <w:sz w:val="24"/>
          <w:szCs w:val="24"/>
        </w:rPr>
        <w:t xml:space="preserve">Propriété littéraire et artistique. </w:t>
      </w:r>
    </w:p>
    <w:p w:rsidR="00127A9E" w:rsidRPr="00C515AB" w:rsidRDefault="00127A9E" w:rsidP="00127A9E">
      <w:pPr>
        <w:pStyle w:val="Paragraphedeliste"/>
        <w:numPr>
          <w:ilvl w:val="0"/>
          <w:numId w:val="27"/>
        </w:numPr>
        <w:tabs>
          <w:tab w:val="left" w:pos="993"/>
        </w:tabs>
        <w:spacing w:after="0" w:line="240" w:lineRule="auto"/>
        <w:ind w:left="0" w:firstLine="708"/>
        <w:jc w:val="both"/>
        <w:rPr>
          <w:rFonts w:asciiTheme="majorBidi" w:hAnsiTheme="majorBidi" w:cstheme="majorBidi"/>
          <w:sz w:val="24"/>
          <w:szCs w:val="24"/>
        </w:rPr>
      </w:pPr>
      <w:r w:rsidRPr="00C515AB">
        <w:rPr>
          <w:rFonts w:asciiTheme="majorBidi" w:hAnsiTheme="majorBidi" w:cstheme="majorBidi"/>
          <w:sz w:val="24"/>
          <w:szCs w:val="24"/>
        </w:rPr>
        <w:t xml:space="preserve">Règles de citation des références (ouvrages, articles scientifiques, communications  </w:t>
      </w:r>
    </w:p>
    <w:p w:rsidR="00127A9E" w:rsidRPr="00C515AB" w:rsidRDefault="00127A9E" w:rsidP="00127A9E">
      <w:pPr>
        <w:pStyle w:val="Paragraphedeliste"/>
        <w:tabs>
          <w:tab w:val="left" w:pos="993"/>
        </w:tabs>
        <w:spacing w:after="0" w:line="240" w:lineRule="auto"/>
        <w:ind w:left="708"/>
        <w:jc w:val="both"/>
        <w:rPr>
          <w:rFonts w:asciiTheme="majorBidi" w:hAnsiTheme="majorBidi" w:cstheme="majorBidi"/>
          <w:sz w:val="24"/>
          <w:szCs w:val="24"/>
        </w:rPr>
      </w:pPr>
      <w:r w:rsidRPr="00C515AB">
        <w:rPr>
          <w:rFonts w:asciiTheme="majorBidi" w:hAnsiTheme="majorBidi" w:cstheme="majorBidi"/>
          <w:sz w:val="24"/>
          <w:szCs w:val="24"/>
        </w:rPr>
        <w:t>dans un congrès, thèses, mémoires, …)</w:t>
      </w:r>
    </w:p>
    <w:p w:rsidR="00127A9E" w:rsidRPr="00C515AB" w:rsidRDefault="00127A9E" w:rsidP="00127A9E">
      <w:pPr>
        <w:ind w:firstLine="708"/>
        <w:jc w:val="both"/>
        <w:rPr>
          <w:rFonts w:asciiTheme="majorBidi" w:hAnsiTheme="majorBidi" w:cstheme="majorBidi"/>
          <w:lang w:eastAsia="fr-FR"/>
        </w:rPr>
      </w:pPr>
    </w:p>
    <w:p w:rsidR="00127A9E" w:rsidRPr="00C515AB" w:rsidRDefault="00127A9E" w:rsidP="00127A9E">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27A9E" w:rsidRPr="00C515AB" w:rsidRDefault="00127A9E" w:rsidP="00127A9E">
      <w:pPr>
        <w:pStyle w:val="Paragraphedeliste"/>
        <w:numPr>
          <w:ilvl w:val="0"/>
          <w:numId w:val="29"/>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lastRenderedPageBreak/>
        <w:t>Droit d’auteur dans l’environnement numérique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127A9E" w:rsidRPr="00C515AB" w:rsidRDefault="00127A9E" w:rsidP="00127A9E">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127A9E" w:rsidRPr="00C515AB" w:rsidRDefault="00127A9E" w:rsidP="00127A9E">
      <w:pPr>
        <w:pStyle w:val="Paragraphedeliste"/>
        <w:numPr>
          <w:ilvl w:val="0"/>
          <w:numId w:val="29"/>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Droit d’auteur dans l’internet et le commerce électronique </w:t>
      </w:r>
    </w:p>
    <w:p w:rsidR="00127A9E" w:rsidRPr="00C515AB" w:rsidRDefault="00127A9E" w:rsidP="00127A9E">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127A9E" w:rsidRPr="00C515AB" w:rsidRDefault="00127A9E" w:rsidP="00127A9E">
      <w:pPr>
        <w:pStyle w:val="Paragraphedeliste"/>
        <w:numPr>
          <w:ilvl w:val="0"/>
          <w:numId w:val="29"/>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Brevet</w:t>
      </w:r>
    </w:p>
    <w:p w:rsidR="00127A9E" w:rsidRPr="00C515AB" w:rsidRDefault="00127A9E" w:rsidP="00127A9E">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127A9E" w:rsidRPr="00C515AB" w:rsidRDefault="00127A9E" w:rsidP="00127A9E">
      <w:pPr>
        <w:ind w:left="709"/>
        <w:jc w:val="both"/>
        <w:rPr>
          <w:rFonts w:asciiTheme="majorBidi" w:hAnsiTheme="majorBidi" w:cstheme="majorBidi"/>
          <w:b/>
        </w:rPr>
      </w:pPr>
    </w:p>
    <w:p w:rsidR="00127A9E" w:rsidRPr="00C515AB" w:rsidRDefault="00127A9E" w:rsidP="00127A9E">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27A9E" w:rsidRPr="00C515AB" w:rsidRDefault="00127A9E" w:rsidP="00127A9E">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127A9E" w:rsidRPr="00C515AB" w:rsidRDefault="00127A9E" w:rsidP="00127A9E">
      <w:pPr>
        <w:rPr>
          <w:rFonts w:asciiTheme="majorBidi" w:hAnsiTheme="majorBidi" w:cstheme="majorBidi"/>
        </w:rPr>
      </w:pPr>
    </w:p>
    <w:p w:rsidR="00127A9E" w:rsidRPr="00C515AB" w:rsidRDefault="00127A9E" w:rsidP="00127A9E">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127A9E" w:rsidRPr="00C515AB" w:rsidRDefault="00127A9E" w:rsidP="00127A9E">
      <w:pPr>
        <w:shd w:val="clear" w:color="auto" w:fill="FFFFFF"/>
        <w:rPr>
          <w:rFonts w:asciiTheme="majorBidi" w:eastAsia="Times New Roman" w:hAnsiTheme="majorBidi" w:cstheme="majorBidi"/>
          <w:b/>
          <w:bCs/>
          <w:color w:val="1D2228"/>
          <w:lang w:eastAsia="fr-FR"/>
        </w:rPr>
      </w:pPr>
    </w:p>
    <w:p w:rsidR="00127A9E" w:rsidRPr="00C515AB" w:rsidRDefault="00127A9E" w:rsidP="00127A9E">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0A0979" w:rsidRDefault="000A0979" w:rsidP="000A0979">
      <w:pPr>
        <w:jc w:val="both"/>
        <w:rPr>
          <w:rFonts w:asciiTheme="majorHAnsi" w:hAnsiTheme="majorHAnsi" w:cs="Arial"/>
          <w:b/>
        </w:rPr>
      </w:pPr>
      <w:r>
        <w:rPr>
          <w:rFonts w:asciiTheme="majorHAnsi" w:hAnsiTheme="majorHAnsi" w:cs="Arial"/>
          <w:b/>
          <w:u w:val="thick" w:color="F79646"/>
        </w:rPr>
        <w:t>Mode d’évaluation :</w:t>
      </w:r>
    </w:p>
    <w:p w:rsidR="000A0979" w:rsidRDefault="000A0979" w:rsidP="000A0979">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0A0979" w:rsidRDefault="000A0979" w:rsidP="000A0979">
      <w:pPr>
        <w:jc w:val="both"/>
        <w:rPr>
          <w:rFonts w:asciiTheme="majorHAnsi" w:hAnsiTheme="majorHAnsi" w:cs="Arial"/>
          <w:b/>
          <w:u w:val="thick" w:color="F79646"/>
        </w:rPr>
      </w:pPr>
    </w:p>
    <w:p w:rsidR="000A0979" w:rsidRDefault="000A0979" w:rsidP="000A0979">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0A0979" w:rsidRDefault="000A0979" w:rsidP="000A0979">
      <w:pPr>
        <w:tabs>
          <w:tab w:val="left" w:pos="2127"/>
        </w:tabs>
        <w:jc w:val="both"/>
        <w:rPr>
          <w:rFonts w:asciiTheme="majorHAnsi" w:hAnsiTheme="majorHAnsi"/>
          <w:i/>
          <w:iCs/>
        </w:rPr>
      </w:pPr>
    </w:p>
    <w:p w:rsidR="000A0979" w:rsidRPr="00FD527F" w:rsidRDefault="000A0979" w:rsidP="009521A2">
      <w:pPr>
        <w:numPr>
          <w:ilvl w:val="0"/>
          <w:numId w:val="28"/>
        </w:numPr>
        <w:rPr>
          <w:rFonts w:asciiTheme="majorHAnsi" w:hAnsiTheme="majorHAnsi" w:cs="Arial"/>
          <w:sz w:val="22"/>
          <w:szCs w:val="22"/>
        </w:rPr>
      </w:pPr>
      <w:r w:rsidRPr="00592FBA">
        <w:rPr>
          <w:rFonts w:asciiTheme="majorHAnsi" w:hAnsiTheme="majorHAnsi" w:cs="Arial"/>
          <w:sz w:val="22"/>
          <w:szCs w:val="22"/>
        </w:rPr>
        <w:t xml:space="preserve">Charte d’éthique </w:t>
      </w:r>
      <w:r w:rsidRPr="00FD527F">
        <w:rPr>
          <w:rFonts w:asciiTheme="majorHAnsi" w:hAnsiTheme="majorHAnsi" w:cs="Arial"/>
          <w:sz w:val="22"/>
          <w:szCs w:val="22"/>
        </w:rPr>
        <w:t xml:space="preserve">et de déontologie universitaires, </w:t>
      </w:r>
      <w:hyperlink r:id="rId13" w:history="1">
        <w:r w:rsidRPr="00FD527F">
          <w:rPr>
            <w:rStyle w:val="Lienhypertexte"/>
            <w:rFonts w:asciiTheme="majorHAnsi" w:hAnsiTheme="majorHAnsi"/>
            <w:sz w:val="22"/>
            <w:szCs w:val="22"/>
          </w:rPr>
          <w:t>https://www.mesrs.dz/documents/12221/26200/Charte+fran__ais+d__f.pdf/50d6de61-aabd-4829-84b3-8302b790bdce</w:t>
        </w:r>
      </w:hyperlink>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hAnsiTheme="majorHAnsi" w:cs="Arial"/>
          <w:sz w:val="22"/>
          <w:szCs w:val="22"/>
        </w:rPr>
        <w:t>Arrêtés N°933 du 28 Juillet 2016 fixant les règles relatives à la prévention et la lutte contre le plagiat</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culture(UNESCO)</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sz w:val="22"/>
          <w:szCs w:val="22"/>
        </w:rPr>
        <w:t>Gavarini L. et Ottavi D., Éditorial. de l’éthique professionnelle en formation et en recherche, Recherche et formation, 52 | 2006, 5-11.</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0A0979" w:rsidRPr="00592FBA" w:rsidRDefault="000A0979" w:rsidP="009521A2">
      <w:pPr>
        <w:numPr>
          <w:ilvl w:val="0"/>
          <w:numId w:val="28"/>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Letélémaque, mai 2000, n° 17</w:t>
      </w:r>
    </w:p>
    <w:p w:rsidR="000A0979" w:rsidRPr="00FD527F" w:rsidRDefault="000A0979" w:rsidP="009521A2">
      <w:pPr>
        <w:numPr>
          <w:ilvl w:val="0"/>
          <w:numId w:val="28"/>
        </w:numPr>
        <w:jc w:val="both"/>
        <w:rPr>
          <w:rFonts w:asciiTheme="majorHAnsi" w:hAnsiTheme="majorHAnsi"/>
          <w:sz w:val="22"/>
          <w:szCs w:val="22"/>
          <w:lang w:val="en-US"/>
        </w:rPr>
      </w:pPr>
      <w:r w:rsidRPr="00592FBA">
        <w:rPr>
          <w:rFonts w:asciiTheme="majorHAnsi" w:hAnsiTheme="majorHAnsi" w:cs="Calibri"/>
          <w:sz w:val="22"/>
          <w:szCs w:val="22"/>
          <w:lang w:val="en-US"/>
        </w:rPr>
        <w:t xml:space="preserve">Carr, </w:t>
      </w:r>
      <w:r w:rsidRPr="00FD527F">
        <w:rPr>
          <w:rFonts w:asciiTheme="majorHAnsi" w:hAnsiTheme="majorHAnsi" w:cs="Calibri"/>
          <w:sz w:val="22"/>
          <w:szCs w:val="22"/>
          <w:lang w:val="en-US"/>
        </w:rPr>
        <w:t>D. Professionalism and Ethics in Teaching. New York, NY Routledge. 2000.</w:t>
      </w:r>
    </w:p>
    <w:p w:rsidR="000A0979" w:rsidRPr="00FD527F" w:rsidRDefault="000A0979" w:rsidP="009521A2">
      <w:pPr>
        <w:numPr>
          <w:ilvl w:val="0"/>
          <w:numId w:val="28"/>
        </w:numPr>
        <w:jc w:val="both"/>
        <w:rPr>
          <w:rFonts w:asciiTheme="majorHAnsi" w:hAnsiTheme="majorHAnsi"/>
          <w:sz w:val="22"/>
          <w:szCs w:val="22"/>
          <w:lang w:val="en-US"/>
        </w:rPr>
      </w:pPr>
      <w:r w:rsidRPr="00FD527F">
        <w:rPr>
          <w:rFonts w:asciiTheme="majorHAnsi" w:hAnsiTheme="majorHAnsi"/>
          <w:sz w:val="22"/>
          <w:szCs w:val="22"/>
        </w:rPr>
        <w:t>Galloux, J.C., Droit de la propriété industrielle. Dalloz 2003.</w:t>
      </w:r>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hAnsiTheme="majorHAnsi"/>
          <w:sz w:val="22"/>
          <w:szCs w:val="22"/>
        </w:rPr>
        <w:t>Wagret F. et J-M., Brevet d'invention, marques et propriété industrielle. PUF 2001</w:t>
      </w:r>
    </w:p>
    <w:p w:rsidR="000A0979" w:rsidRPr="00FD527F" w:rsidRDefault="000A0979" w:rsidP="009521A2">
      <w:pPr>
        <w:numPr>
          <w:ilvl w:val="0"/>
          <w:numId w:val="28"/>
        </w:numPr>
        <w:jc w:val="both"/>
        <w:rPr>
          <w:rFonts w:asciiTheme="majorHAnsi" w:hAnsiTheme="majorHAnsi"/>
          <w:sz w:val="22"/>
          <w:szCs w:val="22"/>
          <w:lang w:val="en-US"/>
        </w:rPr>
      </w:pPr>
      <w:r w:rsidRPr="00FD527F">
        <w:rPr>
          <w:rFonts w:asciiTheme="majorHAnsi" w:hAnsiTheme="majorHAnsi"/>
          <w:sz w:val="22"/>
          <w:szCs w:val="22"/>
        </w:rPr>
        <w:t>Dekermadec, Y., Innover grâce au brevet: une révolution avec internet. Insep 1999</w:t>
      </w:r>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hAnsiTheme="majorHAnsi"/>
          <w:sz w:val="22"/>
          <w:szCs w:val="22"/>
        </w:rPr>
        <w:t>AEUTBM. L'ingénieur au cœur de l'innovation. Université de technologie Belfort-Montbéliard</w:t>
      </w:r>
    </w:p>
    <w:p w:rsidR="000A0979" w:rsidRPr="00FD527F" w:rsidRDefault="000A0979" w:rsidP="009521A2">
      <w:pPr>
        <w:numPr>
          <w:ilvl w:val="0"/>
          <w:numId w:val="28"/>
        </w:numPr>
        <w:jc w:val="both"/>
        <w:rPr>
          <w:rFonts w:asciiTheme="majorHAnsi" w:hAnsiTheme="majorHAnsi"/>
          <w:sz w:val="22"/>
          <w:szCs w:val="22"/>
        </w:rPr>
      </w:pPr>
      <w:r w:rsidRPr="00FD527F">
        <w:rPr>
          <w:rFonts w:asciiTheme="majorHAnsi" w:eastAsia="Times New Roman" w:hAnsiTheme="majorHAnsi"/>
          <w:sz w:val="22"/>
          <w:szCs w:val="22"/>
        </w:rPr>
        <w:t>Fanny Rinck</w:t>
      </w:r>
      <w:r w:rsidRPr="00FD527F">
        <w:rPr>
          <w:rFonts w:asciiTheme="majorHAnsi" w:eastAsia="Times New Roman" w:hAnsiTheme="majorHAnsi"/>
          <w:b/>
          <w:bCs/>
          <w:sz w:val="22"/>
          <w:szCs w:val="22"/>
        </w:rPr>
        <w:t> </w:t>
      </w:r>
      <w:r w:rsidRPr="00FD527F">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Didier DUGUEST IEMN, Citer ses sources,  IAE Nantes 2008</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lastRenderedPageBreak/>
        <w:t>EmanuelaChiriac, Monique Filiatrault et André Régimbald, Guide de l’étudiant: l’intégrité intellectuelle plagiat, tricherie et fraude…  les éviter et, surtout, comment bien citer ses sources, 2014.</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Publication de l'université de Montréal, Stratégies de prévention du plagiat, Intégrité, fraude et plagiat, 2010.</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Pierrick Malissard, La propriété intellectuelle : origine et évolution, 2010.</w:t>
      </w:r>
    </w:p>
    <w:p w:rsidR="000A0979" w:rsidRPr="00FD527F" w:rsidRDefault="000A0979" w:rsidP="009521A2">
      <w:pPr>
        <w:numPr>
          <w:ilvl w:val="0"/>
          <w:numId w:val="28"/>
        </w:numPr>
        <w:jc w:val="both"/>
        <w:rPr>
          <w:rFonts w:asciiTheme="majorHAnsi" w:eastAsia="Times New Roman" w:hAnsiTheme="majorHAnsi"/>
          <w:sz w:val="22"/>
          <w:szCs w:val="22"/>
        </w:rPr>
      </w:pPr>
      <w:r w:rsidRPr="00FD527F">
        <w:rPr>
          <w:rFonts w:asciiTheme="majorHAnsi" w:eastAsia="Times New Roman" w:hAnsiTheme="majorHAnsi"/>
          <w:sz w:val="22"/>
          <w:szCs w:val="22"/>
        </w:rPr>
        <w:t xml:space="preserve">Le site de l’Organisation Mondiale de la Propriété Intellectuelle </w:t>
      </w:r>
      <w:hyperlink r:id="rId14" w:tgtFrame="_blank" w:history="1">
        <w:r w:rsidRPr="00FD527F">
          <w:rPr>
            <w:rStyle w:val="Lienhypertexte"/>
            <w:rFonts w:asciiTheme="majorHAnsi" w:eastAsia="Times New Roman" w:hAnsiTheme="majorHAnsi"/>
            <w:sz w:val="22"/>
            <w:szCs w:val="22"/>
          </w:rPr>
          <w:t>www.wipo.int</w:t>
        </w:r>
      </w:hyperlink>
    </w:p>
    <w:p w:rsidR="000A0979" w:rsidRPr="00FD527F" w:rsidRDefault="00160648" w:rsidP="009521A2">
      <w:pPr>
        <w:numPr>
          <w:ilvl w:val="0"/>
          <w:numId w:val="28"/>
        </w:numPr>
        <w:jc w:val="both"/>
        <w:rPr>
          <w:rFonts w:asciiTheme="majorHAnsi" w:hAnsiTheme="majorHAnsi"/>
          <w:sz w:val="22"/>
          <w:szCs w:val="22"/>
        </w:rPr>
      </w:pPr>
      <w:hyperlink r:id="rId15" w:history="1">
        <w:r w:rsidR="000A0979" w:rsidRPr="00FD527F">
          <w:rPr>
            <w:rStyle w:val="Lienhypertexte"/>
            <w:rFonts w:asciiTheme="majorHAnsi" w:eastAsiaTheme="minorHAnsi" w:hAnsiTheme="majorHAnsi" w:cs="Calibri"/>
            <w:sz w:val="22"/>
            <w:szCs w:val="22"/>
            <w:lang w:eastAsia="en-US"/>
          </w:rPr>
          <w:t>http://www.app.asso.fr/</w:t>
        </w:r>
      </w:hyperlink>
    </w:p>
    <w:p w:rsidR="004B02B0" w:rsidRPr="004B02B0" w:rsidRDefault="004B02B0" w:rsidP="004B02B0">
      <w:pPr>
        <w:shd w:val="clear" w:color="auto" w:fill="FFFFFF"/>
        <w:spacing w:after="11" w:line="204" w:lineRule="atLeast"/>
        <w:ind w:right="397"/>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0A0979" w:rsidRDefault="000A0979" w:rsidP="004B02B0">
      <w:pPr>
        <w:rPr>
          <w:rFonts w:asciiTheme="majorHAnsi" w:hAnsiTheme="majorHAnsi"/>
        </w:rPr>
        <w:sectPr w:rsidR="000A0979"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Default="004B02B0"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Default="000A0979" w:rsidP="004B02B0">
      <w:pPr>
        <w:rPr>
          <w:rFonts w:asciiTheme="majorHAnsi" w:hAnsiTheme="majorHAnsi"/>
        </w:rPr>
      </w:pPr>
    </w:p>
    <w:p w:rsidR="000A0979" w:rsidRPr="004B02B0" w:rsidRDefault="000A0979"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jc w:val="center"/>
        <w:rPr>
          <w:rFonts w:asciiTheme="majorHAnsi" w:hAnsiTheme="majorHAnsi" w:cs="Calibri"/>
          <w:b/>
          <w:sz w:val="32"/>
          <w:szCs w:val="32"/>
          <w:u w:val="thick" w:color="F79646" w:themeColor="accent6"/>
        </w:rPr>
      </w:pPr>
      <w:r w:rsidRPr="004B02B0">
        <w:rPr>
          <w:rFonts w:asciiTheme="majorHAnsi" w:hAnsiTheme="majorHAnsi" w:cs="Calibri"/>
          <w:b/>
          <w:sz w:val="32"/>
          <w:szCs w:val="32"/>
          <w:u w:val="thick" w:color="F79646" w:themeColor="accent6"/>
        </w:rPr>
        <w:t>V - Programme détaillé par matière du semestre S3</w:t>
      </w:r>
    </w:p>
    <w:p w:rsidR="004B02B0" w:rsidRPr="004B02B0" w:rsidRDefault="004B02B0" w:rsidP="004B02B0">
      <w:pPr>
        <w:jc w:val="center"/>
        <w:rPr>
          <w:rFonts w:asciiTheme="majorHAnsi" w:hAnsiTheme="majorHAnsi" w:cs="Calibri"/>
          <w:bCs/>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spacing w:after="200" w:line="276" w:lineRule="auto"/>
        <w:jc w:val="cente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Régimes transitoires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67h30 (Cours: 3h00,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6</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3</w:t>
      </w:r>
    </w:p>
    <w:p w:rsidR="004B02B0" w:rsidRPr="004B02B0" w:rsidRDefault="004B02B0" w:rsidP="004B02B0">
      <w:pPr>
        <w:jc w:val="both"/>
        <w:rPr>
          <w:rFonts w:asciiTheme="majorHAnsi" w:hAnsiTheme="majorHAnsi" w:cs="Arial"/>
          <w:b/>
        </w:rPr>
      </w:pPr>
    </w:p>
    <w:p w:rsidR="004B02B0" w:rsidRPr="004B02B0" w:rsidRDefault="004B02B0" w:rsidP="004B02B0">
      <w:pPr>
        <w:rPr>
          <w:rFonts w:asciiTheme="majorHAnsi" w:hAnsiTheme="majorHAnsi"/>
          <w:b/>
          <w:bCs/>
        </w:rPr>
      </w:pPr>
      <w:r w:rsidRPr="004B02B0">
        <w:rPr>
          <w:rFonts w:asciiTheme="majorHAnsi" w:hAnsiTheme="majorHAnsi"/>
          <w:b/>
          <w:bCs/>
        </w:rPr>
        <w:t xml:space="preserve">Objectifs de l’enseignement  </w:t>
      </w:r>
    </w:p>
    <w:p w:rsidR="004B02B0" w:rsidRPr="004B02B0" w:rsidRDefault="004B02B0" w:rsidP="004B02B0">
      <w:pPr>
        <w:jc w:val="both"/>
        <w:rPr>
          <w:rFonts w:asciiTheme="majorHAnsi" w:hAnsiTheme="majorHAnsi"/>
        </w:rPr>
      </w:pPr>
      <w:r w:rsidRPr="004B02B0">
        <w:rPr>
          <w:rFonts w:asciiTheme="majorHAnsi" w:hAnsiTheme="majorHAnsi"/>
        </w:rPr>
        <w:t>Les objectifs de ce cours sont de permettre à l’étudiant de maîtriser les caractéristiques, performances et spécificités des systèmes de l'électrotechnique ainsi que d’avoir les bases nécessaires afin de traiter les régimes transitoires. Envisager par la suite soit leur association avec des convertisseurs statiques dans le cas des machines électriques soit en vue de l’analyse de la stabilité dans le cas des réseaux électriques.</w:t>
      </w: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 xml:space="preserve">Connaissances préalables recommandées </w:t>
      </w:r>
    </w:p>
    <w:p w:rsidR="004B02B0" w:rsidRPr="004B02B0" w:rsidRDefault="004B02B0" w:rsidP="004B02B0">
      <w:pPr>
        <w:rPr>
          <w:rFonts w:asciiTheme="majorHAnsi" w:hAnsiTheme="majorHAnsi"/>
        </w:rPr>
      </w:pPr>
      <w:r w:rsidRPr="004B02B0">
        <w:rPr>
          <w:rFonts w:asciiTheme="majorHAnsi" w:hAnsiTheme="majorHAnsi"/>
        </w:rPr>
        <w:t>Les réseaux électriques, les machines électriques, l’outil mathématique, …etc.</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 xml:space="preserve">Contenu de la matière : </w:t>
      </w:r>
    </w:p>
    <w:p w:rsidR="004B02B0" w:rsidRPr="004B02B0" w:rsidRDefault="004B02B0" w:rsidP="009521A2">
      <w:pPr>
        <w:pStyle w:val="Paragraphedeliste"/>
        <w:numPr>
          <w:ilvl w:val="0"/>
          <w:numId w:val="33"/>
        </w:numPr>
        <w:tabs>
          <w:tab w:val="left" w:pos="8364"/>
        </w:tabs>
        <w:spacing w:after="0" w:line="240" w:lineRule="auto"/>
        <w:ind w:left="284" w:hanging="284"/>
        <w:jc w:val="both"/>
        <w:rPr>
          <w:rFonts w:asciiTheme="majorHAnsi" w:eastAsia="SimSun" w:hAnsiTheme="majorHAnsi" w:cs="Times New Roman"/>
          <w:b/>
          <w:bCs/>
          <w:lang w:eastAsia="zh-CN"/>
        </w:rPr>
      </w:pPr>
      <w:r w:rsidRPr="004B02B0">
        <w:rPr>
          <w:rFonts w:asciiTheme="majorHAnsi" w:eastAsia="SimSun" w:hAnsiTheme="majorHAnsi" w:cs="Times New Roman"/>
          <w:b/>
          <w:bCs/>
          <w:lang w:eastAsia="zh-CN"/>
        </w:rPr>
        <w:t>Transitoires électromagnétiques et transitoires électromécaniques. (. Défauts, surtension de manœuvres, foudre. Systèmes d'excitation des machines, ………)</w:t>
      </w:r>
      <w:r w:rsidRPr="004B02B0">
        <w:rPr>
          <w:rFonts w:asciiTheme="majorHAnsi" w:eastAsia="SimSun" w:hAnsiTheme="majorHAnsi" w:cs="Times New Roman"/>
          <w:b/>
          <w:bCs/>
          <w:lang w:eastAsia="zh-CN"/>
        </w:rPr>
        <w:tab/>
        <w:t>4 semaine</w:t>
      </w:r>
    </w:p>
    <w:p w:rsidR="004B02B0" w:rsidRPr="004B02B0" w:rsidRDefault="004B02B0" w:rsidP="004B02B0">
      <w:pPr>
        <w:rPr>
          <w:rFonts w:asciiTheme="majorHAnsi" w:hAnsiTheme="majorHAnsi"/>
        </w:rPr>
      </w:pP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 Propagation des phénomènes transitoires sur les lignes électriques</w:t>
      </w:r>
      <w:r w:rsidRPr="004B02B0">
        <w:rPr>
          <w:rFonts w:asciiTheme="majorHAnsi" w:hAnsiTheme="majorHAnsi"/>
          <w:b/>
          <w:bCs/>
        </w:rPr>
        <w:tab/>
        <w:t>2 semaine</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Etude de la propagation d’ondes dans le domaine fréquentiel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hAnsiTheme="majorHAnsi"/>
        </w:rPr>
        <w:t>Propagation d’ondes de surtension  en présence d’une injection ou d’une     perturbation interne au système.</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III. modélisation en  régimes transitoires des lignes par la méthode de Laplace et la    méthode  des ondes mobiles.</w:t>
      </w:r>
      <w:r w:rsidRPr="004B02B0">
        <w:rPr>
          <w:rFonts w:asciiTheme="majorHAnsi" w:hAnsiTheme="majorHAnsi"/>
          <w:b/>
          <w:bCs/>
        </w:rPr>
        <w:tab/>
        <w:t>2 semaine</w:t>
      </w:r>
    </w:p>
    <w:p w:rsidR="004B02B0" w:rsidRPr="004B02B0" w:rsidRDefault="004B02B0" w:rsidP="004B02B0">
      <w:pPr>
        <w:ind w:left="284"/>
        <w:rPr>
          <w:rFonts w:asciiTheme="majorHAnsi" w:hAnsiTheme="majorHAnsi"/>
        </w:rPr>
      </w:pPr>
      <w:r w:rsidRPr="004B02B0">
        <w:rPr>
          <w:rFonts w:asciiTheme="majorHAnsi" w:hAnsiTheme="majorHAnsi"/>
        </w:rPr>
        <w:t>Les perturbations dans les réseaux industriels (fonctionnement déséquilibré, surcharges, surtensions, les harmoniques, …etc) ; Les remèdes ;</w:t>
      </w:r>
    </w:p>
    <w:p w:rsidR="004B02B0" w:rsidRPr="004B02B0" w:rsidRDefault="004B02B0" w:rsidP="004B02B0">
      <w:pPr>
        <w:tabs>
          <w:tab w:val="left" w:pos="8364"/>
        </w:tabs>
        <w:jc w:val="both"/>
        <w:rPr>
          <w:rFonts w:asciiTheme="majorHAnsi" w:hAnsiTheme="majorHAnsi"/>
          <w:b/>
          <w:bCs/>
        </w:rPr>
      </w:pPr>
      <w:r w:rsidRPr="004B02B0">
        <w:rPr>
          <w:rFonts w:asciiTheme="majorHAnsi" w:hAnsiTheme="majorHAnsi"/>
          <w:b/>
          <w:bCs/>
        </w:rPr>
        <w:t>IV. Modélisation des machines électriques pour les régimes dynamiques</w:t>
      </w:r>
      <w:r w:rsidRPr="004B02B0">
        <w:rPr>
          <w:rFonts w:asciiTheme="majorHAnsi" w:hAnsiTheme="majorHAnsi"/>
          <w:b/>
          <w:bCs/>
        </w:rPr>
        <w:tab/>
        <w:t>7 semaines</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eastAsia="SimSun" w:hAnsiTheme="majorHAnsi" w:cs="Times New Roman"/>
          <w:color w:val="000000"/>
          <w:shd w:val="clear" w:color="auto" w:fill="FFFFFF"/>
          <w:lang w:eastAsia="zh-CN"/>
        </w:rPr>
        <w:t>Transformations de Park et de Fortescue, matrices de transformations</w:t>
      </w:r>
      <w:r w:rsidRPr="004B02B0">
        <w:rPr>
          <w:rFonts w:asciiTheme="majorHAnsi" w:hAnsiTheme="majorHAnsi"/>
        </w:rPr>
        <w:t>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eastAsia="SimSun" w:hAnsiTheme="majorHAnsi" w:cs="Times New Roman"/>
          <w:color w:val="000000"/>
          <w:shd w:val="clear" w:color="auto" w:fill="FFFFFF"/>
          <w:lang w:eastAsia="zh-CN"/>
        </w:rPr>
        <w:t>Utilisation de la méthode pour les calculs de régimes transitoires</w:t>
      </w:r>
      <w:r w:rsidRPr="004B02B0">
        <w:rPr>
          <w:rFonts w:asciiTheme="majorHAnsi" w:hAnsiTheme="majorHAnsi"/>
        </w:rPr>
        <w:t> ;</w:t>
      </w:r>
    </w:p>
    <w:p w:rsidR="004B02B0" w:rsidRPr="004B02B0" w:rsidRDefault="004B02B0" w:rsidP="009521A2">
      <w:pPr>
        <w:pStyle w:val="Paragraphedeliste"/>
        <w:numPr>
          <w:ilvl w:val="0"/>
          <w:numId w:val="13"/>
        </w:numPr>
        <w:spacing w:after="0" w:line="240" w:lineRule="auto"/>
        <w:rPr>
          <w:rFonts w:asciiTheme="majorHAnsi" w:hAnsiTheme="majorHAnsi"/>
        </w:rPr>
      </w:pPr>
      <w:r w:rsidRPr="004B02B0">
        <w:rPr>
          <w:rFonts w:asciiTheme="majorHAnsi" w:eastAsia="SimSun" w:hAnsiTheme="majorHAnsi" w:cs="Times New Roman"/>
          <w:color w:val="000000"/>
          <w:shd w:val="clear" w:color="auto" w:fill="FFFFFF"/>
          <w:lang w:eastAsia="zh-CN"/>
        </w:rPr>
        <w:t>Etude de régimes transitoires et expressions du couple</w:t>
      </w:r>
      <w:r w:rsidRPr="004B02B0">
        <w:rPr>
          <w:rFonts w:asciiTheme="majorHAnsi" w:hAnsiTheme="majorHAnsi"/>
        </w:rPr>
        <w:t> ;</w:t>
      </w:r>
    </w:p>
    <w:p w:rsidR="004B02B0" w:rsidRPr="004B02B0" w:rsidRDefault="004B02B0" w:rsidP="004B02B0">
      <w:pPr>
        <w:jc w:val="both"/>
        <w:rPr>
          <w:rFonts w:asciiTheme="majorHAnsi" w:hAnsiTheme="majorHAnsi" w:cs="Calibri"/>
          <w:b/>
        </w:rPr>
      </w:pPr>
    </w:p>
    <w:p w:rsidR="004B02B0" w:rsidRPr="004B02B0" w:rsidRDefault="004B02B0" w:rsidP="004B02B0">
      <w:pPr>
        <w:jc w:val="both"/>
        <w:rPr>
          <w:rFonts w:asciiTheme="majorHAnsi" w:hAnsiTheme="majorHAnsi" w:cs="Cambria"/>
        </w:rPr>
      </w:pPr>
      <w:r w:rsidRPr="004B02B0">
        <w:rPr>
          <w:rFonts w:asciiTheme="majorHAnsi" w:hAnsiTheme="majorHAnsi" w:cs="Calibri"/>
          <w:b/>
        </w:rPr>
        <w:t>Mode d’évaluation : </w:t>
      </w:r>
      <w:r w:rsidRPr="004B02B0">
        <w:rPr>
          <w:rFonts w:asciiTheme="majorHAnsi" w:hAnsiTheme="majorHAnsi" w:cs="Cambria"/>
        </w:rPr>
        <w:t>Contrôle continu : 40 % ; Examen final : 60 %.</w:t>
      </w:r>
    </w:p>
    <w:p w:rsidR="004B02B0" w:rsidRPr="004B02B0" w:rsidRDefault="004B02B0" w:rsidP="004B02B0">
      <w:pPr>
        <w:rPr>
          <w:rFonts w:asciiTheme="majorHAnsi" w:hAnsiTheme="majorHAnsi"/>
          <w:sz w:val="20"/>
          <w:szCs w:val="20"/>
        </w:rPr>
      </w:pPr>
    </w:p>
    <w:p w:rsidR="004B02B0" w:rsidRPr="004B02B0" w:rsidRDefault="004B02B0" w:rsidP="004B02B0">
      <w:pPr>
        <w:jc w:val="both"/>
        <w:rPr>
          <w:rFonts w:asciiTheme="majorHAnsi" w:hAnsiTheme="majorHAnsi"/>
          <w:i/>
        </w:rPr>
      </w:pPr>
      <w:r w:rsidRPr="004B02B0">
        <w:rPr>
          <w:rFonts w:asciiTheme="majorHAnsi" w:hAnsiTheme="majorHAnsi"/>
          <w:b/>
        </w:rPr>
        <w:t xml:space="preserve">Références   </w:t>
      </w:r>
      <w:r w:rsidRPr="004B02B0">
        <w:rPr>
          <w:rFonts w:asciiTheme="majorHAnsi" w:hAnsiTheme="majorHAnsi"/>
          <w:i/>
          <w:iCs/>
        </w:rPr>
        <w:t>(Livres</w:t>
      </w:r>
      <w:r w:rsidRPr="004B02B0">
        <w:rPr>
          <w:rFonts w:asciiTheme="majorHAnsi" w:hAnsiTheme="majorHAnsi"/>
          <w:i/>
        </w:rPr>
        <w:t xml:space="preserve"> et polycopiés,  sites internet, etc). </w:t>
      </w:r>
    </w:p>
    <w:p w:rsidR="004B02B0" w:rsidRPr="004B02B0" w:rsidRDefault="004B02B0" w:rsidP="004B02B0">
      <w:pPr>
        <w:rPr>
          <w:rFonts w:asciiTheme="majorHAnsi" w:eastAsia="Times New Roman" w:hAnsiTheme="majorHAnsi" w:cs="Univers-Black"/>
          <w:color w:val="000000"/>
          <w:sz w:val="19"/>
          <w:lang w:eastAsia="en-US"/>
        </w:rPr>
      </w:pPr>
      <w:r w:rsidRPr="004B02B0">
        <w:rPr>
          <w:rFonts w:asciiTheme="majorHAnsi" w:eastAsia="Times New Roman" w:hAnsiTheme="majorHAnsi" w:cs="Univers-Black"/>
          <w:color w:val="000000"/>
          <w:sz w:val="19"/>
          <w:lang w:eastAsia="en-US"/>
        </w:rPr>
        <w:t>[1]M.Grappe « Stabilité et sauvegarde des réseaux électriques », Edition HERMES, 2003</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[2] YoshihideHase, Power Systems engineering, British Library Cataloguing in Publication Data, USA</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[3] ARIEH L. SHENKMAN, Transient analysis of electric power circuit hand book, Holon Academic Institute of Technology, Springer revue, Netherlands, 2005.</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[4] Electric Power Generation, Transmission, and Distribution, Leonard L. Grigsby, University of California, Davis, 2006.</w:t>
      </w:r>
    </w:p>
    <w:p w:rsidR="004B02B0" w:rsidRPr="004B02B0" w:rsidRDefault="004B02B0" w:rsidP="004B02B0">
      <w:pPr>
        <w:rPr>
          <w:rFonts w:asciiTheme="majorHAnsi" w:eastAsia="Times New Roman" w:hAnsiTheme="majorHAnsi" w:cs="Univers-Black"/>
          <w:bCs/>
          <w:color w:val="000000"/>
          <w:sz w:val="19"/>
          <w:lang w:eastAsia="en-US"/>
        </w:rPr>
      </w:pPr>
      <w:r w:rsidRPr="004B02B0">
        <w:rPr>
          <w:rFonts w:asciiTheme="majorHAnsi" w:eastAsia="Times New Roman" w:hAnsiTheme="majorHAnsi" w:cs="Univers-Black"/>
          <w:bCs/>
          <w:color w:val="000000"/>
          <w:sz w:val="19"/>
          <w:lang w:eastAsia="en-US"/>
        </w:rPr>
        <w:t xml:space="preserve">[5]SÉGUIER, G., Electrotechnique Industrielle, Technique et Documentation, 1984. </w:t>
      </w:r>
    </w:p>
    <w:p w:rsidR="004B02B0" w:rsidRPr="004B02B0" w:rsidRDefault="004B02B0" w:rsidP="004B02B0">
      <w:pPr>
        <w:rPr>
          <w:rFonts w:asciiTheme="majorHAnsi" w:eastAsia="Times New Roman" w:hAnsiTheme="majorHAnsi" w:cs="Univers-Black"/>
          <w:bCs/>
          <w:color w:val="000000"/>
          <w:sz w:val="19"/>
          <w:lang w:val="en-US" w:eastAsia="en-US"/>
        </w:rPr>
      </w:pPr>
      <w:r w:rsidRPr="004B02B0">
        <w:rPr>
          <w:rFonts w:asciiTheme="majorHAnsi" w:eastAsia="Times New Roman" w:hAnsiTheme="majorHAnsi" w:cs="Univers-Black"/>
          <w:bCs/>
          <w:color w:val="000000"/>
          <w:sz w:val="19"/>
          <w:lang w:val="en-US" w:eastAsia="en-US"/>
        </w:rPr>
        <w:t xml:space="preserve">[6]Fitzgerald, Electric machinery,  McGraw-Hill, 5th Edition. </w:t>
      </w:r>
    </w:p>
    <w:p w:rsidR="004B02B0" w:rsidRPr="004B02B0" w:rsidRDefault="004B02B0" w:rsidP="004B02B0">
      <w:pPr>
        <w:rPr>
          <w:rFonts w:asciiTheme="majorHAnsi" w:eastAsia="Times New Roman" w:hAnsiTheme="majorHAnsi" w:cs="Univers-Black"/>
          <w:bCs/>
          <w:color w:val="000000"/>
          <w:sz w:val="19"/>
          <w:lang w:eastAsia="en-US"/>
        </w:rPr>
      </w:pPr>
      <w:r w:rsidRPr="004B02B0">
        <w:rPr>
          <w:rFonts w:asciiTheme="majorHAnsi" w:eastAsia="Times New Roman" w:hAnsiTheme="majorHAnsi" w:cs="Univers-Black"/>
          <w:bCs/>
          <w:color w:val="000000"/>
          <w:sz w:val="19"/>
          <w:lang w:eastAsia="en-US"/>
        </w:rPr>
        <w:t>[7]CHATELAIN, J., Machines   Électriques, Tomes 1 et 2, Traité d'électricité, Dunod, 1984.</w:t>
      </w: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Times New Roman" w:hAnsiTheme="majorHAnsi" w:cs="Univers-Black"/>
          <w:bCs/>
          <w:color w:val="000000"/>
          <w:sz w:val="19"/>
          <w:lang w:eastAsia="en-US"/>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Commande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b/>
        </w:rPr>
      </w:pPr>
      <w:r w:rsidRPr="004B02B0">
        <w:rPr>
          <w:rFonts w:asciiTheme="majorHAnsi" w:hAnsiTheme="majorHAnsi"/>
          <w:b/>
        </w:rPr>
        <w:t>Objectifs de l'enseignement:</w:t>
      </w:r>
    </w:p>
    <w:p w:rsidR="004B02B0" w:rsidRPr="004B02B0" w:rsidRDefault="004B02B0" w:rsidP="004B02B0">
      <w:pPr>
        <w:jc w:val="both"/>
        <w:rPr>
          <w:rFonts w:asciiTheme="majorHAnsi" w:hAnsiTheme="majorHAnsi"/>
        </w:rPr>
      </w:pPr>
      <w:r w:rsidRPr="004B02B0">
        <w:rPr>
          <w:rFonts w:asciiTheme="majorHAnsi" w:hAnsiTheme="majorHAnsi"/>
        </w:rPr>
        <w:t>Apprendre à choisir les éléments de la commande et des actionneurs d’un système électrique. Aborder la commande de systèmes industriels tels que les pompes, les ponts roulants, les extracteurs, …etc.</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Connaissances préalables recommandées:</w:t>
      </w:r>
    </w:p>
    <w:p w:rsidR="004B02B0" w:rsidRPr="004B02B0" w:rsidRDefault="004B02B0" w:rsidP="004B02B0">
      <w:pPr>
        <w:jc w:val="both"/>
        <w:rPr>
          <w:rFonts w:asciiTheme="majorHAnsi" w:hAnsiTheme="majorHAnsi"/>
        </w:rPr>
      </w:pPr>
      <w:r w:rsidRPr="004B02B0">
        <w:rPr>
          <w:rFonts w:asciiTheme="majorHAnsi" w:hAnsiTheme="majorHAnsi"/>
        </w:rPr>
        <w:t>Machines électriques, identification des systèmes, asservissement et régulation, …etc.</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Contenu de la matière:</w:t>
      </w:r>
    </w:p>
    <w:p w:rsidR="004B02B0" w:rsidRPr="004B02B0" w:rsidRDefault="004B02B0" w:rsidP="004B02B0">
      <w:pPr>
        <w:rPr>
          <w:rFonts w:asciiTheme="majorHAnsi" w:hAnsiTheme="majorHAnsi"/>
          <w:b/>
          <w:bCs/>
          <w:sz w:val="23"/>
          <w:szCs w:val="23"/>
        </w:rPr>
      </w:pPr>
      <w:r w:rsidRPr="004B02B0">
        <w:rPr>
          <w:rFonts w:asciiTheme="majorHAnsi" w:hAnsiTheme="majorHAnsi"/>
          <w:b/>
          <w:bCs/>
          <w:sz w:val="23"/>
          <w:szCs w:val="23"/>
        </w:rPr>
        <w:t>Chapitre 1 : Critères de choix d’un moteur électrique dans un environnement industriel</w:t>
      </w:r>
    </w:p>
    <w:p w:rsidR="004B02B0" w:rsidRPr="004B02B0" w:rsidRDefault="004B02B0" w:rsidP="009521A2">
      <w:pPr>
        <w:pStyle w:val="Default"/>
        <w:numPr>
          <w:ilvl w:val="1"/>
          <w:numId w:val="34"/>
        </w:numPr>
        <w:ind w:left="357" w:hanging="357"/>
        <w:rPr>
          <w:rFonts w:asciiTheme="majorHAnsi" w:hAnsiTheme="majorHAnsi"/>
          <w:sz w:val="20"/>
          <w:szCs w:val="20"/>
        </w:rPr>
      </w:pPr>
      <w:r w:rsidRPr="004B02B0">
        <w:rPr>
          <w:rFonts w:asciiTheme="majorHAnsi" w:hAnsiTheme="majorHAnsi"/>
          <w:b/>
          <w:bCs/>
          <w:sz w:val="20"/>
          <w:szCs w:val="20"/>
        </w:rPr>
        <w:t xml:space="preserve">-Moteurs électriques </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Utilisation des machines électriques de construction normale</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Moteurs de construction spécifique</w:t>
      </w:r>
    </w:p>
    <w:p w:rsidR="004B02B0" w:rsidRPr="004B02B0" w:rsidRDefault="004B02B0" w:rsidP="004B02B0">
      <w:pPr>
        <w:pStyle w:val="Default"/>
        <w:rPr>
          <w:rFonts w:asciiTheme="majorHAnsi" w:hAnsiTheme="majorHAnsi"/>
          <w:b/>
          <w:bCs/>
          <w:sz w:val="20"/>
          <w:szCs w:val="20"/>
        </w:rPr>
      </w:pPr>
      <w:r w:rsidRPr="004B02B0">
        <w:rPr>
          <w:rFonts w:asciiTheme="majorHAnsi" w:hAnsiTheme="majorHAnsi"/>
          <w:b/>
          <w:bCs/>
          <w:sz w:val="20"/>
          <w:szCs w:val="20"/>
        </w:rPr>
        <w:t>1.2- Choix des moteurs en fonction :</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de l’environnement industriel</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 xml:space="preserve">de la puissance </w:t>
      </w:r>
    </w:p>
    <w:p w:rsidR="004B02B0" w:rsidRPr="004B02B0" w:rsidRDefault="004B02B0" w:rsidP="009521A2">
      <w:pPr>
        <w:pStyle w:val="Default"/>
        <w:numPr>
          <w:ilvl w:val="0"/>
          <w:numId w:val="13"/>
        </w:numPr>
        <w:rPr>
          <w:rFonts w:asciiTheme="majorHAnsi" w:hAnsiTheme="majorHAnsi"/>
          <w:sz w:val="20"/>
          <w:szCs w:val="20"/>
        </w:rPr>
      </w:pPr>
      <w:r w:rsidRPr="004B02B0">
        <w:rPr>
          <w:rFonts w:asciiTheme="majorHAnsi" w:hAnsiTheme="majorHAnsi"/>
          <w:sz w:val="20"/>
          <w:szCs w:val="20"/>
        </w:rPr>
        <w:t>du régime de fonctionnement</w:t>
      </w:r>
    </w:p>
    <w:p w:rsidR="004B02B0" w:rsidRPr="004B02B0" w:rsidRDefault="004B02B0" w:rsidP="004B02B0">
      <w:pPr>
        <w:rPr>
          <w:rFonts w:asciiTheme="majorHAnsi" w:hAnsiTheme="majorHAnsi"/>
          <w:b/>
          <w:bCs/>
        </w:rPr>
      </w:pPr>
    </w:p>
    <w:p w:rsidR="004B02B0" w:rsidRPr="004B02B0" w:rsidRDefault="004B02B0" w:rsidP="004B02B0">
      <w:pPr>
        <w:rPr>
          <w:rFonts w:asciiTheme="majorHAnsi" w:hAnsiTheme="majorHAnsi"/>
          <w:b/>
          <w:bCs/>
          <w:sz w:val="23"/>
          <w:szCs w:val="23"/>
        </w:rPr>
      </w:pPr>
      <w:r w:rsidRPr="004B02B0">
        <w:rPr>
          <w:rFonts w:asciiTheme="majorHAnsi" w:hAnsiTheme="majorHAnsi"/>
          <w:b/>
          <w:bCs/>
        </w:rPr>
        <w:t>Chapitre 2 :</w:t>
      </w:r>
      <w:r w:rsidRPr="004B02B0">
        <w:rPr>
          <w:rFonts w:asciiTheme="majorHAnsi" w:hAnsiTheme="majorHAnsi"/>
          <w:b/>
          <w:bCs/>
          <w:sz w:val="23"/>
          <w:szCs w:val="23"/>
        </w:rPr>
        <w:t>Commande électrique et automatisation des pompes, des ventilateurs et des compresseurs</w:t>
      </w:r>
    </w:p>
    <w:p w:rsidR="004B02B0" w:rsidRPr="004B02B0" w:rsidRDefault="004B02B0" w:rsidP="004B02B0">
      <w:pPr>
        <w:pStyle w:val="Default"/>
        <w:ind w:left="357"/>
        <w:rPr>
          <w:rFonts w:asciiTheme="majorHAnsi" w:hAnsiTheme="majorHAnsi"/>
          <w:sz w:val="20"/>
          <w:szCs w:val="20"/>
        </w:rPr>
      </w:pPr>
      <w:r w:rsidRPr="004B02B0">
        <w:rPr>
          <w:rFonts w:asciiTheme="majorHAnsi" w:hAnsiTheme="majorHAnsi"/>
          <w:sz w:val="20"/>
          <w:szCs w:val="20"/>
        </w:rPr>
        <w:t xml:space="preserve">2-1-Principes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2-2-Puissance en bout d’arbre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2-3-Démarrage des mécanismes à couple de ventilateurs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2-4- Commande électrique des ventilateurs </w:t>
      </w:r>
    </w:p>
    <w:p w:rsidR="004B02B0" w:rsidRPr="004B02B0" w:rsidRDefault="004B02B0" w:rsidP="004B02B0">
      <w:pPr>
        <w:pStyle w:val="Default"/>
        <w:rPr>
          <w:rFonts w:asciiTheme="majorHAnsi" w:hAnsiTheme="majorHAnsi"/>
          <w:sz w:val="20"/>
          <w:szCs w:val="20"/>
        </w:rPr>
      </w:pPr>
    </w:p>
    <w:p w:rsidR="004B02B0" w:rsidRPr="004B02B0" w:rsidRDefault="004B02B0" w:rsidP="004B02B0">
      <w:pPr>
        <w:rPr>
          <w:rFonts w:asciiTheme="majorHAnsi" w:hAnsiTheme="majorHAnsi"/>
          <w:b/>
          <w:bCs/>
          <w:sz w:val="23"/>
          <w:szCs w:val="23"/>
        </w:rPr>
      </w:pPr>
      <w:r w:rsidRPr="004B02B0">
        <w:rPr>
          <w:rFonts w:asciiTheme="majorHAnsi" w:hAnsiTheme="majorHAnsi"/>
          <w:b/>
          <w:bCs/>
        </w:rPr>
        <w:t>Chapitre 3 :</w:t>
      </w:r>
      <w:r w:rsidRPr="004B02B0">
        <w:rPr>
          <w:rFonts w:asciiTheme="majorHAnsi" w:hAnsiTheme="majorHAnsi"/>
          <w:b/>
          <w:bCs/>
          <w:sz w:val="23"/>
          <w:szCs w:val="23"/>
        </w:rPr>
        <w:t>Alimentation et automatisation des ascenseurs et des extracteurs</w:t>
      </w:r>
    </w:p>
    <w:p w:rsidR="004B02B0" w:rsidRPr="004B02B0" w:rsidRDefault="004B02B0" w:rsidP="004B02B0">
      <w:pPr>
        <w:pStyle w:val="Default"/>
        <w:ind w:left="357"/>
        <w:rPr>
          <w:rFonts w:asciiTheme="majorHAnsi" w:hAnsiTheme="majorHAnsi"/>
          <w:sz w:val="20"/>
          <w:szCs w:val="20"/>
        </w:rPr>
      </w:pPr>
      <w:r w:rsidRPr="004B02B0">
        <w:rPr>
          <w:rFonts w:asciiTheme="majorHAnsi" w:hAnsiTheme="majorHAnsi"/>
          <w:sz w:val="20"/>
          <w:szCs w:val="20"/>
        </w:rPr>
        <w:t xml:space="preserve">3-1- Principes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3-2- Précision du stationnement des systèmes de levage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3-3- Exigences dans les systèmes de commande des ascenseurs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3-4-Schémas types des commandes pour les ascenseurs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3-5-Automatisation des commandes de vitesse des ascenseurs </w:t>
      </w:r>
    </w:p>
    <w:p w:rsidR="004B02B0" w:rsidRPr="004B02B0" w:rsidRDefault="004B02B0" w:rsidP="004B02B0">
      <w:pPr>
        <w:rPr>
          <w:rFonts w:asciiTheme="majorHAnsi" w:hAnsiTheme="majorHAnsi"/>
          <w:b/>
          <w:bCs/>
          <w:sz w:val="23"/>
          <w:szCs w:val="23"/>
        </w:rPr>
      </w:pPr>
    </w:p>
    <w:p w:rsidR="004B02B0" w:rsidRPr="004B02B0" w:rsidRDefault="004B02B0" w:rsidP="004B02B0">
      <w:pPr>
        <w:rPr>
          <w:rFonts w:asciiTheme="majorHAnsi" w:hAnsiTheme="majorHAnsi"/>
          <w:b/>
          <w:bCs/>
          <w:sz w:val="23"/>
          <w:szCs w:val="23"/>
        </w:rPr>
      </w:pPr>
      <w:r w:rsidRPr="004B02B0">
        <w:rPr>
          <w:rFonts w:asciiTheme="majorHAnsi" w:hAnsiTheme="majorHAnsi"/>
          <w:b/>
          <w:bCs/>
          <w:sz w:val="23"/>
          <w:szCs w:val="23"/>
        </w:rPr>
        <w:t>Chapitre 4 : Automatisation des ponts roulants</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4-1- Principes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4-2- Charges des moteurs des mécanismes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4-3- Systèmes de levage électromagnétique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4-4-Les systèmes de commande électriques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4-5- Exigences des caractéristiques mécaniques des commandes électriques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4-6- Automatisation des ponts roulants au moyen des convertisseurs à thyristors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4-7-Equipement des grands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 xml:space="preserve">4-8-Commande à distance des ponts roulants </w:t>
      </w:r>
    </w:p>
    <w:p w:rsidR="004B02B0" w:rsidRPr="004B02B0" w:rsidRDefault="004B02B0" w:rsidP="004B02B0">
      <w:pPr>
        <w:pStyle w:val="Default"/>
        <w:ind w:left="360"/>
        <w:rPr>
          <w:rFonts w:asciiTheme="majorHAnsi" w:hAnsiTheme="majorHAnsi"/>
          <w:sz w:val="20"/>
          <w:szCs w:val="20"/>
        </w:rPr>
      </w:pPr>
      <w:r w:rsidRPr="004B02B0">
        <w:rPr>
          <w:rFonts w:asciiTheme="majorHAnsi" w:hAnsiTheme="majorHAnsi"/>
          <w:sz w:val="20"/>
          <w:szCs w:val="20"/>
        </w:rPr>
        <w:t>4-9-Alimentation des ponts roulants</w:t>
      </w:r>
    </w:p>
    <w:p w:rsidR="004B02B0" w:rsidRPr="004B02B0" w:rsidRDefault="004B02B0" w:rsidP="004B02B0">
      <w:pPr>
        <w:jc w:val="both"/>
        <w:rPr>
          <w:rFonts w:asciiTheme="majorHAnsi" w:hAnsiTheme="majorHAnsi"/>
          <w:b/>
        </w:rPr>
      </w:pPr>
    </w:p>
    <w:p w:rsidR="004B02B0" w:rsidRPr="004B02B0" w:rsidRDefault="004B02B0" w:rsidP="004B02B0">
      <w:pPr>
        <w:jc w:val="both"/>
        <w:rPr>
          <w:rFonts w:asciiTheme="majorHAnsi" w:hAnsiTheme="majorHAnsi"/>
          <w:b/>
        </w:rPr>
      </w:pPr>
      <w:r w:rsidRPr="004B02B0">
        <w:rPr>
          <w:rFonts w:asciiTheme="majorHAnsi" w:hAnsiTheme="majorHAnsi"/>
          <w:b/>
        </w:rPr>
        <w:t xml:space="preserve">Mode d'évaluation: </w:t>
      </w:r>
    </w:p>
    <w:p w:rsidR="004B02B0" w:rsidRPr="004B02B0" w:rsidRDefault="004B02B0" w:rsidP="004B02B0">
      <w:pPr>
        <w:jc w:val="both"/>
        <w:rPr>
          <w:rFonts w:asciiTheme="majorHAnsi" w:hAnsiTheme="majorHAnsi"/>
        </w:rPr>
      </w:pPr>
      <w:r w:rsidRPr="004B02B0">
        <w:rPr>
          <w:rFonts w:asciiTheme="majorHAnsi" w:hAnsiTheme="majorHAnsi"/>
        </w:rPr>
        <w:t>Contrôle continue: 40% ; Examen: 60%</w:t>
      </w: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r w:rsidRPr="004B02B0">
        <w:rPr>
          <w:rFonts w:asciiTheme="majorHAnsi" w:hAnsiTheme="majorHAnsi"/>
          <w:b/>
        </w:rPr>
        <w:t xml:space="preserve">Référence: </w:t>
      </w:r>
      <w:r w:rsidRPr="004B02B0">
        <w:rPr>
          <w:rFonts w:asciiTheme="majorHAnsi" w:hAnsiTheme="majorHAnsi"/>
        </w:rPr>
        <w:t>Livres et polycopiés.</w:t>
      </w:r>
    </w:p>
    <w:p w:rsid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t>Semestre 3   Master : Electrotechnique Industrielle</w:t>
      </w:r>
    </w:p>
    <w:p w:rsidR="00C27120" w:rsidRPr="004B02B0" w:rsidRDefault="00C27120" w:rsidP="00C2712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C27120" w:rsidRPr="00C27120" w:rsidRDefault="00C27120" w:rsidP="00C2712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27120">
        <w:rPr>
          <w:rFonts w:asciiTheme="majorHAnsi" w:hAnsiTheme="majorHAnsi" w:cs="Calibri"/>
          <w:b/>
          <w:bCs/>
          <w:iCs/>
        </w:rPr>
        <w:t>UE Fondamentale Code : UEF 2.1.2</w:t>
      </w:r>
    </w:p>
    <w:p w:rsidR="00C27120" w:rsidRPr="00C27120" w:rsidRDefault="00C27120" w:rsidP="00C2712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C27120">
        <w:rPr>
          <w:rFonts w:asciiTheme="majorHAnsi" w:hAnsiTheme="majorHAnsi" w:cs="Calibri"/>
          <w:b/>
          <w:bCs/>
          <w:iCs/>
        </w:rPr>
        <w:t>Matière</w:t>
      </w:r>
      <w:r w:rsidRPr="00C27120">
        <w:rPr>
          <w:rFonts w:asciiTheme="majorHAnsi" w:hAnsiTheme="majorHAnsi" w:cstheme="majorBidi"/>
          <w:iCs/>
        </w:rPr>
        <w:t>:</w:t>
      </w:r>
      <w:r w:rsidRPr="00C27120">
        <w:rPr>
          <w:rFonts w:asciiTheme="majorHAnsi" w:hAnsiTheme="majorHAnsi"/>
          <w:b/>
          <w:bCs/>
        </w:rPr>
        <w:t xml:space="preserve"> Diagnostic de pannes dans les installations électriques</w:t>
      </w:r>
    </w:p>
    <w:p w:rsidR="00C27120" w:rsidRPr="00C27120" w:rsidRDefault="00C27120" w:rsidP="00C2712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27120">
        <w:rPr>
          <w:rFonts w:asciiTheme="majorHAnsi" w:eastAsia="Calibri" w:hAnsiTheme="majorHAnsi" w:cs="Arial"/>
          <w:b/>
          <w:bCs/>
          <w:color w:val="000000"/>
          <w:sz w:val="22"/>
          <w:szCs w:val="22"/>
          <w:lang w:eastAsia="en-US"/>
        </w:rPr>
        <w:t>VHS: 22h30 (Cours: 1h30)</w:t>
      </w:r>
    </w:p>
    <w:p w:rsidR="00C27120" w:rsidRPr="00C27120" w:rsidRDefault="00C27120" w:rsidP="00C2712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27120">
        <w:rPr>
          <w:rFonts w:asciiTheme="majorHAnsi" w:hAnsiTheme="majorHAnsi" w:cs="Calibri"/>
          <w:b/>
          <w:bCs/>
          <w:iCs/>
        </w:rPr>
        <w:t>Crédits: 2</w:t>
      </w:r>
    </w:p>
    <w:p w:rsidR="00C27120" w:rsidRPr="00C27120" w:rsidRDefault="00C27120" w:rsidP="00C2712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27120">
        <w:rPr>
          <w:rFonts w:asciiTheme="majorHAnsi" w:hAnsiTheme="majorHAnsi" w:cs="Calibri"/>
          <w:b/>
          <w:bCs/>
          <w:iCs/>
        </w:rPr>
        <w:t>Coefficient: 1</w:t>
      </w:r>
    </w:p>
    <w:p w:rsidR="00C27120" w:rsidRPr="00C27120" w:rsidRDefault="00C27120" w:rsidP="00C27120">
      <w:pPr>
        <w:jc w:val="both"/>
        <w:rPr>
          <w:rFonts w:asciiTheme="majorHAnsi" w:hAnsiTheme="majorHAnsi"/>
          <w:b/>
        </w:rPr>
      </w:pPr>
    </w:p>
    <w:p w:rsidR="00C27120" w:rsidRPr="00C27120" w:rsidRDefault="00C27120" w:rsidP="00C27120">
      <w:pPr>
        <w:jc w:val="both"/>
        <w:rPr>
          <w:rFonts w:asciiTheme="majorHAnsi" w:hAnsiTheme="majorHAnsi"/>
          <w:b/>
        </w:rPr>
      </w:pPr>
      <w:r w:rsidRPr="00C27120">
        <w:rPr>
          <w:rFonts w:asciiTheme="majorHAnsi" w:hAnsiTheme="majorHAnsi"/>
          <w:b/>
        </w:rPr>
        <w:t>Objectifs de l'enseignement:</w:t>
      </w:r>
    </w:p>
    <w:p w:rsidR="00C27120" w:rsidRPr="00C27120" w:rsidRDefault="00C27120" w:rsidP="00C27120">
      <w:pPr>
        <w:jc w:val="both"/>
        <w:rPr>
          <w:rFonts w:asciiTheme="majorHAnsi" w:hAnsiTheme="majorHAnsi"/>
          <w:bCs/>
        </w:rPr>
      </w:pPr>
      <w:r w:rsidRPr="00C27120">
        <w:rPr>
          <w:rFonts w:asciiTheme="majorHAnsi" w:hAnsiTheme="majorHAnsi"/>
          <w:bCs/>
        </w:rPr>
        <w:t>Le diagnostic est le raisonnement menant à l'identification de la cause (l'origine) d'une défaillance, d'un problème ou d'une anomalie. Ce cours permet de se familiariser avec les outils de diagnostic des défaillances industrielles en se basant sur la connaissance du(des) symptôme(s) pour déterminer la ou les cause(s). Le cours est scindé en un ensemble de chapitres qui enrichissent les compétences de l’étudiant en matière d’utilisation des techniques de diagnostic et l’esprit d’analyse devant des situations à problème tout en ayant les outils nécessaires pour l’établissement d’une démarche rigoureuse et efficace. Cette matière permettra à l’étudiant d’acquérir des connaissances indispensables à l’évitement de pannes dans un souci de fiabilité et de continuité de service dans un installation électrique.</w:t>
      </w:r>
    </w:p>
    <w:p w:rsidR="00C27120" w:rsidRPr="00C27120" w:rsidRDefault="00C27120" w:rsidP="00C27120">
      <w:pPr>
        <w:jc w:val="both"/>
        <w:rPr>
          <w:rFonts w:asciiTheme="majorHAnsi" w:hAnsiTheme="majorHAnsi"/>
          <w:bCs/>
        </w:rPr>
      </w:pPr>
    </w:p>
    <w:p w:rsidR="00C27120" w:rsidRPr="00C27120" w:rsidRDefault="00C27120" w:rsidP="00C27120">
      <w:pPr>
        <w:jc w:val="both"/>
        <w:rPr>
          <w:rFonts w:asciiTheme="majorHAnsi" w:hAnsiTheme="majorHAnsi"/>
          <w:b/>
        </w:rPr>
      </w:pPr>
      <w:r w:rsidRPr="00C27120">
        <w:rPr>
          <w:rFonts w:asciiTheme="majorHAnsi" w:hAnsiTheme="majorHAnsi"/>
          <w:b/>
        </w:rPr>
        <w:t>Connaissances préalables recommandées:</w:t>
      </w:r>
    </w:p>
    <w:p w:rsidR="00C27120" w:rsidRPr="00C27120" w:rsidRDefault="00C27120" w:rsidP="00C27120">
      <w:pPr>
        <w:spacing w:before="120"/>
        <w:jc w:val="both"/>
        <w:rPr>
          <w:rFonts w:asciiTheme="majorHAnsi" w:hAnsiTheme="majorHAnsi"/>
          <w:bCs/>
          <w:sz w:val="22"/>
          <w:szCs w:val="22"/>
        </w:rPr>
      </w:pPr>
      <w:r w:rsidRPr="00C27120">
        <w:rPr>
          <w:rFonts w:asciiTheme="majorHAnsi" w:hAnsiTheme="majorHAnsi"/>
          <w:color w:val="000000"/>
          <w:sz w:val="22"/>
          <w:szCs w:val="22"/>
        </w:rPr>
        <w:t>Machines électriques, Circuits électriques, Théorie du signal, Analyse numérique</w:t>
      </w:r>
    </w:p>
    <w:p w:rsidR="00C27120" w:rsidRPr="00C27120" w:rsidRDefault="00C27120" w:rsidP="00C27120">
      <w:pPr>
        <w:jc w:val="both"/>
        <w:rPr>
          <w:rFonts w:asciiTheme="majorHAnsi" w:hAnsiTheme="majorHAnsi"/>
          <w:bCs/>
        </w:rPr>
      </w:pPr>
    </w:p>
    <w:p w:rsidR="00C27120" w:rsidRPr="00C27120" w:rsidRDefault="00C27120" w:rsidP="00C27120">
      <w:pPr>
        <w:jc w:val="both"/>
        <w:rPr>
          <w:rFonts w:asciiTheme="majorHAnsi" w:hAnsiTheme="majorHAnsi"/>
          <w:b/>
        </w:rPr>
      </w:pPr>
      <w:r w:rsidRPr="00C27120">
        <w:rPr>
          <w:rFonts w:asciiTheme="majorHAnsi" w:hAnsiTheme="majorHAnsi"/>
          <w:b/>
        </w:rPr>
        <w:t>Contenu de la matière :</w:t>
      </w:r>
    </w:p>
    <w:p w:rsidR="00C27120" w:rsidRPr="00C27120" w:rsidRDefault="00C27120" w:rsidP="00C27120">
      <w:pPr>
        <w:rPr>
          <w:rFonts w:asciiTheme="majorHAnsi" w:hAnsiTheme="majorHAnsi" w:cstheme="majorBidi"/>
          <w:b/>
          <w:bCs/>
          <w:kern w:val="28"/>
        </w:rPr>
      </w:pPr>
    </w:p>
    <w:p w:rsidR="00C27120" w:rsidRPr="00C27120" w:rsidRDefault="00C27120" w:rsidP="00C27120">
      <w:pPr>
        <w:spacing w:before="120"/>
        <w:rPr>
          <w:rFonts w:asciiTheme="majorHAnsi" w:hAnsiTheme="majorHAnsi"/>
          <w:b/>
          <w:bCs/>
          <w:color w:val="000000"/>
          <w:u w:color="F79646"/>
        </w:rPr>
      </w:pPr>
      <w:r w:rsidRPr="00C27120">
        <w:rPr>
          <w:rFonts w:asciiTheme="majorHAnsi" w:hAnsiTheme="majorHAnsi"/>
          <w:b/>
          <w:bCs/>
          <w:color w:val="000000"/>
          <w:sz w:val="22"/>
          <w:szCs w:val="22"/>
        </w:rPr>
        <w:t xml:space="preserve">Chapitre 1 : </w:t>
      </w:r>
      <w:r w:rsidRPr="00C27120">
        <w:rPr>
          <w:rFonts w:asciiTheme="majorHAnsi" w:hAnsiTheme="majorHAnsi"/>
          <w:b/>
          <w:bCs/>
          <w:sz w:val="22"/>
          <w:szCs w:val="22"/>
        </w:rPr>
        <w:t xml:space="preserve">Introduction au diagnostic de panne                                    </w:t>
      </w:r>
      <w:r w:rsidRPr="00C27120">
        <w:rPr>
          <w:rFonts w:asciiTheme="majorHAnsi" w:hAnsiTheme="majorHAnsi"/>
          <w:b/>
          <w:bCs/>
          <w:sz w:val="22"/>
          <w:szCs w:val="22"/>
        </w:rPr>
        <w:tab/>
      </w:r>
      <w:r w:rsidRPr="00C27120">
        <w:rPr>
          <w:rFonts w:asciiTheme="majorHAnsi" w:hAnsiTheme="majorHAnsi"/>
          <w:b/>
          <w:bCs/>
          <w:sz w:val="22"/>
          <w:szCs w:val="22"/>
        </w:rPr>
        <w:tab/>
        <w:t xml:space="preserve">       (02 Semaines)</w:t>
      </w:r>
    </w:p>
    <w:p w:rsidR="00C27120" w:rsidRPr="00127A9E" w:rsidRDefault="00C27120" w:rsidP="00C27120">
      <w:pPr>
        <w:spacing w:before="60"/>
        <w:jc w:val="both"/>
        <w:rPr>
          <w:rFonts w:asciiTheme="majorHAnsi" w:hAnsiTheme="majorHAnsi"/>
          <w:bCs/>
          <w:sz w:val="22"/>
          <w:szCs w:val="22"/>
        </w:rPr>
      </w:pPr>
      <w:r w:rsidRPr="00C27120">
        <w:rPr>
          <w:rFonts w:asciiTheme="majorHAnsi" w:hAnsiTheme="majorHAnsi"/>
          <w:bCs/>
          <w:sz w:val="22"/>
          <w:szCs w:val="22"/>
        </w:rPr>
        <w:t xml:space="preserve">Notions de base </w:t>
      </w:r>
      <w:r w:rsidRPr="00127A9E">
        <w:rPr>
          <w:rFonts w:asciiTheme="majorHAnsi" w:hAnsiTheme="majorHAnsi"/>
          <w:bCs/>
          <w:sz w:val="22"/>
          <w:szCs w:val="22"/>
        </w:rPr>
        <w:t>: équipement, défaillance, panne, maintenance préventive, diagnostic et pronostic, tests et méthodes, dispositifs de tests ;</w:t>
      </w:r>
    </w:p>
    <w:p w:rsidR="00C27120" w:rsidRPr="00127A9E" w:rsidRDefault="00C27120" w:rsidP="00C27120">
      <w:pPr>
        <w:spacing w:before="60"/>
        <w:jc w:val="both"/>
        <w:rPr>
          <w:rFonts w:asciiTheme="majorHAnsi" w:hAnsiTheme="majorHAnsi"/>
          <w:bCs/>
          <w:sz w:val="22"/>
          <w:szCs w:val="22"/>
        </w:rPr>
      </w:pPr>
      <w:r w:rsidRPr="00127A9E">
        <w:rPr>
          <w:rFonts w:asciiTheme="majorHAnsi" w:hAnsiTheme="majorHAnsi"/>
          <w:bCs/>
          <w:sz w:val="22"/>
          <w:szCs w:val="22"/>
        </w:rPr>
        <w:t>Les comportements pathologiques des matériels :</w:t>
      </w:r>
    </w:p>
    <w:p w:rsidR="00C27120" w:rsidRPr="00127A9E" w:rsidRDefault="00C27120" w:rsidP="00C27120">
      <w:pPr>
        <w:pStyle w:val="Paragraphedeliste"/>
        <w:numPr>
          <w:ilvl w:val="0"/>
          <w:numId w:val="35"/>
        </w:numPr>
        <w:spacing w:after="0" w:line="240" w:lineRule="auto"/>
        <w:contextualSpacing w:val="0"/>
        <w:jc w:val="both"/>
        <w:rPr>
          <w:rFonts w:asciiTheme="majorHAnsi" w:hAnsiTheme="majorHAnsi"/>
          <w:bCs/>
        </w:rPr>
      </w:pPr>
      <w:r w:rsidRPr="00127A9E">
        <w:rPr>
          <w:rFonts w:asciiTheme="majorHAnsi" w:hAnsiTheme="majorHAnsi"/>
          <w:bCs/>
        </w:rPr>
        <w:t>Analyses quantitatives des défaillances et leurs enjeux ;</w:t>
      </w:r>
    </w:p>
    <w:p w:rsidR="00C27120" w:rsidRPr="00127A9E" w:rsidRDefault="00C27120" w:rsidP="00C27120">
      <w:pPr>
        <w:pStyle w:val="Paragraphedeliste"/>
        <w:numPr>
          <w:ilvl w:val="0"/>
          <w:numId w:val="35"/>
        </w:numPr>
        <w:spacing w:after="0" w:line="240" w:lineRule="auto"/>
        <w:contextualSpacing w:val="0"/>
        <w:jc w:val="both"/>
        <w:rPr>
          <w:rFonts w:asciiTheme="majorHAnsi" w:hAnsiTheme="majorHAnsi"/>
          <w:bCs/>
        </w:rPr>
      </w:pPr>
      <w:r w:rsidRPr="00127A9E">
        <w:rPr>
          <w:rFonts w:asciiTheme="majorHAnsi" w:hAnsiTheme="majorHAnsi"/>
          <w:bCs/>
        </w:rPr>
        <w:t>Analyse qualitative post défaillances ;</w:t>
      </w:r>
    </w:p>
    <w:p w:rsidR="00C27120" w:rsidRPr="00127A9E" w:rsidRDefault="00C27120" w:rsidP="00C27120">
      <w:pPr>
        <w:pStyle w:val="Paragraphedeliste"/>
        <w:numPr>
          <w:ilvl w:val="0"/>
          <w:numId w:val="35"/>
        </w:numPr>
        <w:spacing w:after="0" w:line="240" w:lineRule="auto"/>
        <w:contextualSpacing w:val="0"/>
        <w:jc w:val="both"/>
        <w:rPr>
          <w:rFonts w:asciiTheme="majorHAnsi" w:hAnsiTheme="majorHAnsi"/>
          <w:bCs/>
        </w:rPr>
      </w:pPr>
      <w:r w:rsidRPr="00127A9E">
        <w:rPr>
          <w:rFonts w:asciiTheme="majorHAnsi" w:hAnsiTheme="majorHAnsi"/>
          <w:bCs/>
        </w:rPr>
        <w:t>Les modes de défaillances (mécaniques, plastiques, par corrosion, des parties commandes).</w:t>
      </w:r>
    </w:p>
    <w:p w:rsidR="00C27120" w:rsidRPr="00127A9E" w:rsidRDefault="00C27120" w:rsidP="00C27120">
      <w:pPr>
        <w:pStyle w:val="Paragraphedeliste"/>
        <w:spacing w:after="0" w:line="240" w:lineRule="auto"/>
        <w:ind w:left="0"/>
        <w:contextualSpacing w:val="0"/>
        <w:jc w:val="both"/>
        <w:rPr>
          <w:rFonts w:asciiTheme="majorBidi" w:hAnsiTheme="majorBidi" w:cstheme="majorBidi"/>
          <w:bCs/>
          <w:sz w:val="24"/>
          <w:szCs w:val="24"/>
        </w:rPr>
      </w:pPr>
    </w:p>
    <w:p w:rsidR="00C27120" w:rsidRPr="00127A9E" w:rsidRDefault="00C27120" w:rsidP="00C27120">
      <w:pPr>
        <w:pStyle w:val="Paragraphedeliste"/>
        <w:spacing w:before="120" w:after="0" w:line="240" w:lineRule="auto"/>
        <w:ind w:left="0"/>
        <w:jc w:val="both"/>
        <w:rPr>
          <w:rFonts w:asciiTheme="majorHAnsi" w:hAnsiTheme="majorHAnsi" w:cs="Times New Roman"/>
          <w:b/>
          <w:bCs/>
        </w:rPr>
      </w:pPr>
      <w:r w:rsidRPr="00127A9E">
        <w:rPr>
          <w:rFonts w:asciiTheme="majorHAnsi" w:hAnsiTheme="majorHAnsi"/>
          <w:b/>
          <w:bCs/>
        </w:rPr>
        <w:t xml:space="preserve">Chapitre 2 : </w:t>
      </w:r>
      <w:r w:rsidRPr="00127A9E">
        <w:rPr>
          <w:rFonts w:asciiTheme="majorHAnsi" w:hAnsiTheme="majorHAnsi" w:cs="Times New Roman"/>
          <w:b/>
          <w:bCs/>
        </w:rPr>
        <w:t xml:space="preserve">Outils du diagnostic de défaillances                                            </w:t>
      </w:r>
      <w:r w:rsidRPr="00127A9E">
        <w:rPr>
          <w:rFonts w:asciiTheme="majorHAnsi" w:hAnsiTheme="majorHAnsi" w:cs="Times New Roman"/>
          <w:b/>
          <w:bCs/>
        </w:rPr>
        <w:tab/>
      </w:r>
      <w:r w:rsidRPr="00127A9E">
        <w:rPr>
          <w:rFonts w:asciiTheme="majorHAnsi" w:hAnsiTheme="majorHAnsi" w:cs="Times New Roman"/>
          <w:b/>
          <w:bCs/>
        </w:rPr>
        <w:tab/>
        <w:t xml:space="preserve">        (03 Semaines)</w:t>
      </w:r>
    </w:p>
    <w:p w:rsidR="00C27120" w:rsidRPr="00127A9E" w:rsidRDefault="00C27120" w:rsidP="00C27120">
      <w:pPr>
        <w:tabs>
          <w:tab w:val="left" w:pos="851"/>
        </w:tabs>
        <w:jc w:val="both"/>
        <w:rPr>
          <w:rFonts w:asciiTheme="majorHAnsi" w:hAnsiTheme="majorHAnsi"/>
          <w:bCs/>
          <w:sz w:val="22"/>
          <w:szCs w:val="22"/>
        </w:rPr>
      </w:pPr>
      <w:r w:rsidRPr="00127A9E">
        <w:rPr>
          <w:rFonts w:asciiTheme="majorHAnsi" w:hAnsiTheme="majorHAnsi"/>
          <w:bCs/>
          <w:sz w:val="22"/>
          <w:szCs w:val="22"/>
        </w:rPr>
        <w:t xml:space="preserve">Outils de base d’un diagnostic industriel : Capteurs, Acquisition et visualisation des signaux ; </w:t>
      </w:r>
    </w:p>
    <w:p w:rsidR="00C27120" w:rsidRPr="00127A9E" w:rsidRDefault="00C27120" w:rsidP="00C27120">
      <w:pPr>
        <w:tabs>
          <w:tab w:val="left" w:pos="851"/>
        </w:tabs>
        <w:jc w:val="both"/>
        <w:rPr>
          <w:rFonts w:asciiTheme="majorHAnsi" w:hAnsiTheme="majorHAnsi"/>
          <w:bCs/>
        </w:rPr>
      </w:pPr>
      <w:r w:rsidRPr="00127A9E">
        <w:rPr>
          <w:rFonts w:asciiTheme="majorHAnsi" w:hAnsiTheme="majorHAnsi"/>
          <w:bCs/>
          <w:sz w:val="22"/>
          <w:szCs w:val="22"/>
        </w:rPr>
        <w:t>Techniques de traitement du signal : analyse temporelle, analyse fréquentielle (analyse spectrale et analyse d’enveloppe), analyse temps-fréquence.</w:t>
      </w:r>
    </w:p>
    <w:p w:rsidR="00C27120" w:rsidRPr="00127A9E" w:rsidRDefault="00C27120" w:rsidP="00C27120">
      <w:pPr>
        <w:tabs>
          <w:tab w:val="left" w:pos="567"/>
          <w:tab w:val="left" w:pos="7170"/>
        </w:tabs>
        <w:jc w:val="both"/>
        <w:rPr>
          <w:rFonts w:asciiTheme="majorBidi" w:hAnsiTheme="majorBidi" w:cstheme="majorBidi"/>
          <w:bCs/>
        </w:rPr>
      </w:pPr>
    </w:p>
    <w:p w:rsidR="00C27120" w:rsidRPr="00127A9E" w:rsidRDefault="00C27120" w:rsidP="00C27120">
      <w:pPr>
        <w:tabs>
          <w:tab w:val="left" w:pos="567"/>
          <w:tab w:val="left" w:pos="7170"/>
        </w:tabs>
        <w:jc w:val="both"/>
        <w:rPr>
          <w:rFonts w:asciiTheme="majorHAnsi" w:eastAsiaTheme="minorHAnsi" w:hAnsiTheme="majorHAnsi" w:cstheme="minorBidi"/>
          <w:b/>
          <w:bCs/>
          <w:sz w:val="22"/>
          <w:szCs w:val="22"/>
          <w:lang w:eastAsia="en-US"/>
        </w:rPr>
      </w:pPr>
      <w:r w:rsidRPr="00127A9E">
        <w:rPr>
          <w:rFonts w:asciiTheme="majorHAnsi" w:eastAsiaTheme="minorHAnsi" w:hAnsiTheme="majorHAnsi" w:cstheme="minorBidi"/>
          <w:b/>
          <w:bCs/>
          <w:sz w:val="22"/>
          <w:szCs w:val="22"/>
          <w:lang w:eastAsia="en-US"/>
        </w:rPr>
        <w:t xml:space="preserve">Chapitre 3: Techniques de diagnostic des défaillances: Etudes de cas des machines électriques </w:t>
      </w:r>
      <w:r w:rsidRPr="00127A9E">
        <w:rPr>
          <w:rFonts w:asciiTheme="majorHAnsi" w:hAnsiTheme="majorHAnsi"/>
          <w:b/>
          <w:bCs/>
          <w:sz w:val="22"/>
          <w:szCs w:val="22"/>
        </w:rPr>
        <w:t>(06 Semaines)</w:t>
      </w:r>
    </w:p>
    <w:p w:rsidR="00C27120" w:rsidRPr="00127A9E" w:rsidRDefault="00C27120" w:rsidP="00C27120">
      <w:pPr>
        <w:tabs>
          <w:tab w:val="left" w:pos="567"/>
        </w:tabs>
        <w:jc w:val="both"/>
        <w:rPr>
          <w:rFonts w:asciiTheme="majorBidi" w:hAnsiTheme="majorBidi" w:cstheme="majorBidi"/>
          <w:bCs/>
        </w:rPr>
      </w:pPr>
      <w:r w:rsidRPr="00127A9E">
        <w:rPr>
          <w:rFonts w:asciiTheme="majorBidi" w:hAnsiTheme="majorBidi" w:cstheme="majorBidi"/>
          <w:bCs/>
        </w:rPr>
        <w:t>Défaillances des machines et prolongation de leurs durée d’utilisation: cas de la machine asynchrone;</w:t>
      </w:r>
    </w:p>
    <w:p w:rsidR="00C27120" w:rsidRPr="00127A9E" w:rsidRDefault="00C27120" w:rsidP="00C27120">
      <w:pPr>
        <w:tabs>
          <w:tab w:val="left" w:pos="567"/>
        </w:tabs>
        <w:jc w:val="both"/>
        <w:rPr>
          <w:rFonts w:asciiTheme="majorBidi" w:hAnsiTheme="majorBidi" w:cstheme="majorBidi"/>
          <w:bCs/>
        </w:rPr>
      </w:pPr>
      <w:r w:rsidRPr="00127A9E">
        <w:rPr>
          <w:rFonts w:asciiTheme="majorBidi" w:hAnsiTheme="majorBidi" w:cstheme="majorBidi"/>
          <w:bCs/>
        </w:rPr>
        <w:t>Tests des machines électriques;</w:t>
      </w:r>
    </w:p>
    <w:p w:rsidR="00C27120" w:rsidRPr="00127A9E" w:rsidRDefault="00C27120" w:rsidP="00C27120">
      <w:pPr>
        <w:pStyle w:val="Paragraphedeliste"/>
        <w:spacing w:before="120" w:after="0" w:line="240" w:lineRule="auto"/>
        <w:ind w:left="0"/>
        <w:jc w:val="both"/>
        <w:rPr>
          <w:rFonts w:asciiTheme="majorBidi" w:hAnsiTheme="majorBidi" w:cstheme="majorBidi"/>
          <w:bCs/>
          <w:sz w:val="24"/>
          <w:szCs w:val="24"/>
        </w:rPr>
      </w:pPr>
      <w:r w:rsidRPr="00127A9E">
        <w:rPr>
          <w:rFonts w:asciiTheme="majorBidi" w:hAnsiTheme="majorBidi" w:cstheme="majorBidi"/>
          <w:bCs/>
          <w:sz w:val="24"/>
          <w:szCs w:val="24"/>
        </w:rPr>
        <w:t>Diagnostic par suivi des grandeurs physiques: Analyse thermique (mesure de la température), Analyse des courants, Analyse des vibrations, Analyse des lubrifiants, Analyse du flux magnétique</w:t>
      </w:r>
    </w:p>
    <w:p w:rsidR="00C27120" w:rsidRPr="00127A9E" w:rsidRDefault="00C27120" w:rsidP="00C27120">
      <w:pPr>
        <w:pStyle w:val="Paragraphedeliste"/>
        <w:spacing w:before="120" w:after="0" w:line="240" w:lineRule="auto"/>
        <w:ind w:left="0"/>
        <w:jc w:val="both"/>
        <w:rPr>
          <w:rFonts w:asciiTheme="majorHAnsi" w:hAnsiTheme="majorHAnsi"/>
          <w:b/>
          <w:bCs/>
        </w:rPr>
      </w:pPr>
    </w:p>
    <w:p w:rsidR="00C27120" w:rsidRPr="00127A9E" w:rsidRDefault="00C27120" w:rsidP="00C27120">
      <w:pPr>
        <w:pStyle w:val="Paragraphedeliste"/>
        <w:spacing w:before="120" w:after="0" w:line="240" w:lineRule="auto"/>
        <w:ind w:left="0"/>
        <w:jc w:val="both"/>
        <w:rPr>
          <w:rFonts w:asciiTheme="majorHAnsi" w:hAnsiTheme="majorHAnsi" w:cs="Times New Roman"/>
          <w:b/>
          <w:bCs/>
        </w:rPr>
      </w:pPr>
      <w:r w:rsidRPr="00127A9E">
        <w:rPr>
          <w:rFonts w:asciiTheme="majorHAnsi" w:hAnsiTheme="majorHAnsi"/>
          <w:b/>
          <w:bCs/>
        </w:rPr>
        <w:t xml:space="preserve">Chapitre 4 : </w:t>
      </w:r>
      <w:r w:rsidRPr="00127A9E">
        <w:rPr>
          <w:rFonts w:asciiTheme="majorHAnsi" w:hAnsiTheme="majorHAnsi" w:cs="Times New Roman"/>
          <w:b/>
          <w:bCs/>
        </w:rPr>
        <w:t>Etudes de cas pratiques diversifiés</w:t>
      </w:r>
      <w:r w:rsidRPr="00127A9E">
        <w:rPr>
          <w:rFonts w:asciiTheme="majorHAnsi" w:hAnsiTheme="majorHAnsi" w:cs="Times New Roman"/>
          <w:b/>
          <w:bCs/>
        </w:rPr>
        <w:tab/>
      </w:r>
      <w:r w:rsidRPr="00127A9E">
        <w:rPr>
          <w:rFonts w:asciiTheme="majorHAnsi" w:hAnsiTheme="majorHAnsi" w:cs="Times New Roman"/>
          <w:b/>
          <w:bCs/>
        </w:rPr>
        <w:tab/>
      </w:r>
      <w:r w:rsidRPr="00127A9E">
        <w:rPr>
          <w:rFonts w:asciiTheme="majorHAnsi" w:hAnsiTheme="majorHAnsi" w:cs="Times New Roman"/>
          <w:b/>
          <w:bCs/>
        </w:rPr>
        <w:tab/>
      </w:r>
      <w:r w:rsidRPr="00127A9E">
        <w:rPr>
          <w:rFonts w:asciiTheme="majorHAnsi" w:hAnsiTheme="majorHAnsi" w:cs="Times New Roman"/>
          <w:b/>
          <w:bCs/>
        </w:rPr>
        <w:tab/>
      </w:r>
      <w:r w:rsidRPr="00127A9E">
        <w:rPr>
          <w:rFonts w:asciiTheme="majorHAnsi" w:hAnsiTheme="majorHAnsi" w:cs="Times New Roman"/>
          <w:b/>
          <w:bCs/>
        </w:rPr>
        <w:tab/>
        <w:t xml:space="preserve">        (04 Semaines)</w:t>
      </w:r>
    </w:p>
    <w:p w:rsidR="00C27120" w:rsidRPr="00127A9E" w:rsidRDefault="00C27120" w:rsidP="00C27120">
      <w:pPr>
        <w:jc w:val="both"/>
        <w:rPr>
          <w:rFonts w:asciiTheme="majorHAnsi" w:hAnsiTheme="majorHAnsi"/>
          <w:bCs/>
          <w:sz w:val="22"/>
          <w:szCs w:val="22"/>
        </w:rPr>
      </w:pPr>
      <w:r w:rsidRPr="00127A9E">
        <w:rPr>
          <w:rFonts w:asciiTheme="majorHAnsi" w:hAnsiTheme="majorHAnsi"/>
          <w:bCs/>
          <w:sz w:val="22"/>
          <w:szCs w:val="22"/>
        </w:rPr>
        <w:t>Interrupteurs et disjoncteur : Surcharges et défauts ;</w:t>
      </w:r>
    </w:p>
    <w:p w:rsidR="00C27120" w:rsidRPr="00C27120" w:rsidRDefault="00C27120" w:rsidP="00C27120">
      <w:pPr>
        <w:jc w:val="both"/>
        <w:rPr>
          <w:rFonts w:asciiTheme="majorHAnsi" w:hAnsiTheme="majorHAnsi"/>
          <w:bCs/>
          <w:sz w:val="22"/>
          <w:szCs w:val="22"/>
        </w:rPr>
      </w:pPr>
      <w:r w:rsidRPr="00C27120">
        <w:rPr>
          <w:rFonts w:asciiTheme="majorHAnsi" w:hAnsiTheme="majorHAnsi"/>
          <w:bCs/>
          <w:sz w:val="22"/>
          <w:szCs w:val="22"/>
        </w:rPr>
        <w:t>Tableaux de distribution : contact électrique, formule de résistance, dégradation du contact et suivi par mesure thermique ;</w:t>
      </w:r>
    </w:p>
    <w:p w:rsidR="00C27120" w:rsidRPr="00C27120" w:rsidRDefault="00C27120" w:rsidP="00C27120">
      <w:pPr>
        <w:jc w:val="both"/>
        <w:rPr>
          <w:rFonts w:asciiTheme="majorHAnsi" w:hAnsiTheme="majorHAnsi"/>
          <w:bCs/>
          <w:sz w:val="22"/>
          <w:szCs w:val="22"/>
        </w:rPr>
      </w:pPr>
      <w:r w:rsidRPr="00C27120">
        <w:rPr>
          <w:rFonts w:asciiTheme="majorHAnsi" w:hAnsiTheme="majorHAnsi"/>
          <w:bCs/>
          <w:sz w:val="22"/>
          <w:szCs w:val="22"/>
        </w:rPr>
        <w:lastRenderedPageBreak/>
        <w:t>Variateur de vitesse : protection globale et diagnostic, analyse de défaut des circuits de commande (condensateur, résistance ou transformateur défectueux, diode court-circuitée ou ouverte, fusible fondu) ;</w:t>
      </w:r>
    </w:p>
    <w:p w:rsidR="00C27120" w:rsidRPr="00C27120" w:rsidRDefault="00C27120" w:rsidP="00C27120">
      <w:pPr>
        <w:jc w:val="both"/>
        <w:rPr>
          <w:rFonts w:asciiTheme="majorHAnsi" w:hAnsiTheme="majorHAnsi"/>
          <w:bCs/>
          <w:sz w:val="22"/>
          <w:szCs w:val="22"/>
        </w:rPr>
      </w:pPr>
      <w:r w:rsidRPr="00C27120">
        <w:rPr>
          <w:rFonts w:asciiTheme="majorHAnsi" w:hAnsiTheme="majorHAnsi"/>
          <w:bCs/>
          <w:sz w:val="22"/>
          <w:szCs w:val="22"/>
        </w:rPr>
        <w:t>Transformateurs : Causes de pannes, Maintenance en service et analyse de quelques problèmes ;</w:t>
      </w:r>
    </w:p>
    <w:p w:rsidR="00C27120" w:rsidRPr="00C27120" w:rsidRDefault="00C27120" w:rsidP="00C27120">
      <w:pPr>
        <w:jc w:val="both"/>
        <w:rPr>
          <w:rFonts w:asciiTheme="majorHAnsi" w:hAnsiTheme="majorHAnsi"/>
          <w:bCs/>
          <w:sz w:val="22"/>
          <w:szCs w:val="22"/>
        </w:rPr>
      </w:pPr>
      <w:r w:rsidRPr="00C27120">
        <w:rPr>
          <w:rFonts w:asciiTheme="majorHAnsi" w:hAnsiTheme="majorHAnsi"/>
          <w:bCs/>
          <w:sz w:val="22"/>
          <w:szCs w:val="22"/>
        </w:rPr>
        <w:t>Armoire électrique : l’analyse thermique de l’armoire électrique (conduction, convection et le rayonnement), la pose des capteurs et critères de priorité, Indicateur de franchissement des seuils de températures.</w:t>
      </w:r>
    </w:p>
    <w:p w:rsidR="00C27120" w:rsidRPr="00C27120" w:rsidRDefault="00C27120" w:rsidP="00C27120">
      <w:pPr>
        <w:rPr>
          <w:rFonts w:asciiTheme="majorHAnsi" w:hAnsiTheme="majorHAnsi" w:cstheme="majorBidi"/>
          <w:kern w:val="28"/>
        </w:rPr>
      </w:pPr>
    </w:p>
    <w:p w:rsidR="00C27120" w:rsidRPr="00C27120" w:rsidRDefault="00C27120" w:rsidP="00C27120">
      <w:pPr>
        <w:rPr>
          <w:rFonts w:asciiTheme="majorHAnsi" w:hAnsiTheme="majorHAnsi" w:cstheme="majorBidi"/>
          <w:kern w:val="28"/>
        </w:rPr>
      </w:pPr>
    </w:p>
    <w:p w:rsidR="00C27120" w:rsidRPr="00C27120" w:rsidRDefault="00C27120" w:rsidP="00C27120">
      <w:pPr>
        <w:rPr>
          <w:rFonts w:asciiTheme="majorHAnsi" w:hAnsiTheme="majorHAnsi"/>
        </w:rPr>
      </w:pPr>
      <w:r w:rsidRPr="00C27120">
        <w:rPr>
          <w:rFonts w:asciiTheme="majorHAnsi" w:hAnsiTheme="majorHAnsi"/>
          <w:b/>
        </w:rPr>
        <w:t xml:space="preserve">Mode d’évaluation : </w:t>
      </w:r>
      <w:r w:rsidRPr="00C27120">
        <w:rPr>
          <w:rFonts w:asciiTheme="majorHAnsi" w:hAnsiTheme="majorHAnsi"/>
        </w:rPr>
        <w:t xml:space="preserve">Examen : 100%. </w:t>
      </w:r>
    </w:p>
    <w:p w:rsidR="00C27120" w:rsidRPr="00C27120" w:rsidRDefault="00C27120" w:rsidP="00C27120">
      <w:pPr>
        <w:rPr>
          <w:rFonts w:asciiTheme="majorHAnsi" w:hAnsiTheme="majorHAnsi"/>
        </w:rPr>
      </w:pPr>
    </w:p>
    <w:p w:rsidR="00C27120" w:rsidRPr="00C27120" w:rsidRDefault="00C27120" w:rsidP="00C27120">
      <w:pPr>
        <w:jc w:val="both"/>
        <w:rPr>
          <w:rFonts w:asciiTheme="majorHAnsi" w:hAnsiTheme="majorHAnsi"/>
          <w:b/>
        </w:rPr>
      </w:pPr>
      <w:r w:rsidRPr="00C27120">
        <w:rPr>
          <w:rFonts w:asciiTheme="majorHAnsi" w:hAnsiTheme="majorHAnsi"/>
          <w:b/>
        </w:rPr>
        <w:t>Référence:</w:t>
      </w:r>
    </w:p>
    <w:p w:rsidR="00C27120" w:rsidRPr="00C27120" w:rsidRDefault="00C27120" w:rsidP="00C27120">
      <w:pPr>
        <w:jc w:val="both"/>
        <w:rPr>
          <w:rFonts w:asciiTheme="majorHAnsi" w:hAnsiTheme="majorHAnsi"/>
        </w:rPr>
      </w:pPr>
    </w:p>
    <w:p w:rsidR="00C27120" w:rsidRPr="00C27120" w:rsidRDefault="00C27120" w:rsidP="00C27120">
      <w:pPr>
        <w:numPr>
          <w:ilvl w:val="0"/>
          <w:numId w:val="36"/>
        </w:numPr>
        <w:rPr>
          <w:rFonts w:asciiTheme="majorHAnsi" w:hAnsiTheme="majorHAnsi" w:cstheme="majorBidi"/>
        </w:rPr>
      </w:pPr>
      <w:r w:rsidRPr="00C27120">
        <w:rPr>
          <w:rFonts w:asciiTheme="majorHAnsi" w:hAnsiTheme="majorHAnsi" w:cstheme="majorBidi"/>
        </w:rPr>
        <w:t>M. Brown, J. Rawtani et D., Maintenance Electrotechnique : équipements électriques et circuits de commande. Edition Dunod, Paris, 2012.</w:t>
      </w:r>
    </w:p>
    <w:p w:rsidR="00C27120" w:rsidRPr="00C27120" w:rsidRDefault="00C27120" w:rsidP="00C27120">
      <w:pPr>
        <w:numPr>
          <w:ilvl w:val="0"/>
          <w:numId w:val="36"/>
        </w:numPr>
        <w:rPr>
          <w:rFonts w:asciiTheme="majorHAnsi" w:hAnsiTheme="majorHAnsi" w:cstheme="majorBidi"/>
        </w:rPr>
      </w:pPr>
      <w:r w:rsidRPr="00C27120">
        <w:rPr>
          <w:rFonts w:asciiTheme="majorHAnsi" w:hAnsiTheme="majorHAnsi" w:cstheme="majorBidi"/>
        </w:rPr>
        <w:t>Traité EGEM sous la direction de J-C. Trigeassou, Diagnostic des machines électriques, Edition Lavoisier, Paris 2011.</w:t>
      </w:r>
    </w:p>
    <w:p w:rsidR="00C27120" w:rsidRPr="00C27120" w:rsidRDefault="00C27120" w:rsidP="00C27120">
      <w:pPr>
        <w:numPr>
          <w:ilvl w:val="0"/>
          <w:numId w:val="36"/>
        </w:numPr>
        <w:rPr>
          <w:rFonts w:asciiTheme="majorHAnsi" w:hAnsiTheme="majorHAnsi" w:cstheme="majorBidi"/>
        </w:rPr>
      </w:pPr>
      <w:r w:rsidRPr="00C27120">
        <w:rPr>
          <w:rFonts w:asciiTheme="majorHAnsi" w:hAnsiTheme="majorHAnsi" w:cstheme="majorBidi"/>
        </w:rPr>
        <w:t xml:space="preserve">Kahan N’Guessan. Méthodes et outils d’aide au diagnostic et à la maintenance des tableaux électriques généraux par le suivi des grandeurs physiques caractéristiques et de leur fonctionnement. Sciences de l’ingénieur [physics]. Institut National Polytechnique de Grenoble - INPG, 2007. </w:t>
      </w:r>
    </w:p>
    <w:p w:rsidR="00C27120" w:rsidRPr="00C27120" w:rsidRDefault="00C27120" w:rsidP="00C27120">
      <w:pPr>
        <w:numPr>
          <w:ilvl w:val="0"/>
          <w:numId w:val="36"/>
        </w:numPr>
        <w:rPr>
          <w:rFonts w:asciiTheme="majorHAnsi" w:hAnsiTheme="majorHAnsi" w:cstheme="majorBidi"/>
        </w:rPr>
      </w:pPr>
      <w:r w:rsidRPr="00C27120">
        <w:rPr>
          <w:rFonts w:asciiTheme="majorHAnsi" w:hAnsiTheme="majorHAnsi" w:cstheme="majorBidi"/>
        </w:rPr>
        <w:t>Gilles Zwingelstein. Diagnostic des défaillances, théorie et pratique pour les systèmes industriels. Ed. HERMES, 1995</w:t>
      </w:r>
    </w:p>
    <w:p w:rsidR="00C27120" w:rsidRPr="00C27120" w:rsidRDefault="00C27120" w:rsidP="00C27120">
      <w:pPr>
        <w:numPr>
          <w:ilvl w:val="0"/>
          <w:numId w:val="36"/>
        </w:numPr>
        <w:rPr>
          <w:rFonts w:asciiTheme="majorHAnsi" w:hAnsiTheme="majorHAnsi" w:cstheme="majorBidi"/>
          <w:lang w:val="en-US"/>
        </w:rPr>
      </w:pPr>
      <w:r w:rsidRPr="00C27120">
        <w:rPr>
          <w:rFonts w:asciiTheme="majorHAnsi" w:hAnsiTheme="majorHAnsi" w:cstheme="majorBidi"/>
          <w:lang w:val="en-US"/>
        </w:rPr>
        <w:t>Ron Patton, Paul Frank and Robert Clark. Fault Diagnosis in Dynamic Systems. Theory and Applications. Prentice Hall Publishers, 1989.</w:t>
      </w:r>
    </w:p>
    <w:p w:rsidR="00C27120" w:rsidRPr="00C27120" w:rsidRDefault="00C27120" w:rsidP="00C27120">
      <w:pPr>
        <w:numPr>
          <w:ilvl w:val="0"/>
          <w:numId w:val="36"/>
        </w:numPr>
        <w:rPr>
          <w:rFonts w:asciiTheme="majorHAnsi" w:hAnsiTheme="majorHAnsi" w:cstheme="majorBidi"/>
          <w:lang w:val="en-US"/>
        </w:rPr>
      </w:pPr>
      <w:r w:rsidRPr="00C27120">
        <w:rPr>
          <w:rFonts w:asciiTheme="majorHAnsi" w:hAnsiTheme="majorHAnsi" w:cstheme="majorBidi"/>
          <w:lang w:val="en-US"/>
        </w:rPr>
        <w:t>Rolf Isermann. Fault Diagnosis of Machines via Parameter Estimation and Knowledge Processing- Tutorial Paper. Automatica, Vol. 29, No. 4, pp. 815-835, 1993.</w:t>
      </w:r>
    </w:p>
    <w:p w:rsidR="00C27120" w:rsidRPr="004B02B0" w:rsidRDefault="00C27120" w:rsidP="00C27120">
      <w:pPr>
        <w:rPr>
          <w:rFonts w:asciiTheme="majorHAnsi" w:hAnsiTheme="majorHAnsi" w:cstheme="majorBidi"/>
        </w:rPr>
      </w:pPr>
    </w:p>
    <w:p w:rsidR="00C27120" w:rsidRDefault="00C27120" w:rsidP="004B02B0">
      <w:pPr>
        <w:rPr>
          <w:rFonts w:asciiTheme="majorHAnsi" w:eastAsia="Calibri" w:hAnsiTheme="majorHAnsi" w:cs="Calibri"/>
          <w:b/>
          <w:bCs/>
          <w:color w:val="000000"/>
          <w:u w:val="thick" w:color="F79646"/>
        </w:rPr>
      </w:pPr>
    </w:p>
    <w:p w:rsidR="00C27120" w:rsidRDefault="00C27120" w:rsidP="004B02B0">
      <w:pPr>
        <w:rPr>
          <w:rFonts w:asciiTheme="majorHAnsi" w:eastAsia="Calibri" w:hAnsiTheme="majorHAnsi" w:cs="Calibri"/>
          <w:b/>
          <w:bCs/>
          <w:color w:val="000000"/>
          <w:u w:val="thick" w:color="F79646"/>
        </w:rPr>
      </w:pPr>
    </w:p>
    <w:p w:rsidR="00C27120" w:rsidRDefault="00C27120" w:rsidP="004B02B0">
      <w:pPr>
        <w:rPr>
          <w:rFonts w:asciiTheme="majorHAnsi" w:eastAsia="Calibri" w:hAnsiTheme="majorHAnsi" w:cs="Calibri"/>
          <w:b/>
          <w:bCs/>
          <w:color w:val="000000"/>
          <w:u w:val="thick" w:color="F79646"/>
        </w:rPr>
      </w:pPr>
    </w:p>
    <w:p w:rsidR="00C27120" w:rsidRDefault="00C27120" w:rsidP="004B02B0">
      <w:pPr>
        <w:rPr>
          <w:rFonts w:asciiTheme="majorHAnsi" w:eastAsia="Calibri" w:hAnsiTheme="majorHAnsi" w:cs="Calibri"/>
          <w:b/>
          <w:bCs/>
          <w:color w:val="000000"/>
          <w:u w:val="thick" w:color="F79646"/>
        </w:rPr>
      </w:pPr>
    </w:p>
    <w:p w:rsidR="00C27120" w:rsidRDefault="00C2712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Default="004B02B0" w:rsidP="004B02B0">
      <w:pPr>
        <w:rPr>
          <w:rFonts w:asciiTheme="majorHAnsi" w:hAnsiTheme="majorHAnsi" w:cstheme="majorBidi"/>
        </w:rPr>
      </w:pPr>
    </w:p>
    <w:p w:rsidR="004B6081" w:rsidRDefault="004B6081" w:rsidP="004B02B0">
      <w:pPr>
        <w:rPr>
          <w:rFonts w:asciiTheme="majorHAnsi" w:hAnsiTheme="majorHAnsi" w:cstheme="majorBidi"/>
        </w:rPr>
      </w:pPr>
    </w:p>
    <w:p w:rsidR="004B6081" w:rsidRPr="004B02B0" w:rsidRDefault="004B6081" w:rsidP="004B02B0">
      <w:pPr>
        <w:rPr>
          <w:rFonts w:asciiTheme="majorHAnsi" w:hAnsiTheme="majorHAnsi" w:cstheme="majorBid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Fondamentale Code : UEF 2.1.2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Qualité de l’énergie et Compatibilité électromagnétique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45h (Cours: 1h30, TD: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4</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2</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cs="Calibri"/>
          <w:b/>
          <w:bCs/>
          <w:color w:val="000000"/>
          <w:u w:val="thick" w:color="F79646"/>
        </w:rPr>
      </w:pPr>
      <w:r w:rsidRPr="004B02B0">
        <w:rPr>
          <w:rFonts w:asciiTheme="majorHAnsi" w:hAnsiTheme="majorHAnsi" w:cs="Calibri"/>
          <w:b/>
          <w:bCs/>
          <w:color w:val="000000"/>
          <w:u w:val="thick" w:color="F79646"/>
        </w:rPr>
        <w:t xml:space="preserve">Objectifs de l’enseignement </w:t>
      </w:r>
    </w:p>
    <w:p w:rsidR="004B02B0" w:rsidRPr="004B02B0" w:rsidRDefault="004B02B0" w:rsidP="004B02B0">
      <w:pPr>
        <w:autoSpaceDE w:val="0"/>
        <w:autoSpaceDN w:val="0"/>
        <w:adjustRightInd w:val="0"/>
        <w:jc w:val="both"/>
        <w:rPr>
          <w:rFonts w:asciiTheme="majorHAnsi" w:eastAsiaTheme="minorHAnsi" w:hAnsiTheme="majorHAnsi"/>
          <w:color w:val="000000"/>
        </w:rPr>
      </w:pPr>
      <w:r w:rsidRPr="004B02B0">
        <w:rPr>
          <w:rFonts w:asciiTheme="majorHAnsi" w:eastAsiaTheme="minorHAnsi" w:hAnsiTheme="majorHAnsi"/>
          <w:color w:val="000000"/>
        </w:rPr>
        <w:t xml:space="preserve">L'objectif du cours est d’une part la maîtriser des aspects qualitatifs de l’énergie électrique pour un bon rendement énergétique et d’autre part de comprendre les perturbations électromagnétiques du point de vue source et victime en vue d’apporter des solutions pour une cohabitation adéquate des différents appareils d’une installation industrielle. </w:t>
      </w:r>
    </w:p>
    <w:p w:rsidR="004B02B0" w:rsidRPr="004B02B0" w:rsidRDefault="004B02B0" w:rsidP="004B02B0">
      <w:pPr>
        <w:spacing w:before="120"/>
        <w:rPr>
          <w:rFonts w:asciiTheme="majorHAnsi" w:hAnsiTheme="majorHAnsi" w:cs="Calibri"/>
          <w:b/>
          <w:bCs/>
          <w:color w:val="000000"/>
          <w:u w:val="thick" w:color="F79646"/>
        </w:rPr>
      </w:pPr>
      <w:r w:rsidRPr="004B02B0">
        <w:rPr>
          <w:rFonts w:asciiTheme="majorHAnsi" w:hAnsiTheme="majorHAnsi" w:cs="Calibri"/>
          <w:b/>
          <w:bCs/>
          <w:color w:val="000000"/>
          <w:u w:val="thick" w:color="F79646"/>
        </w:rPr>
        <w:t xml:space="preserve">Connaissances préalables recommandées: </w:t>
      </w:r>
    </w:p>
    <w:p w:rsidR="004B02B0" w:rsidRPr="004B02B0" w:rsidRDefault="004B02B0" w:rsidP="004B02B0">
      <w:pPr>
        <w:autoSpaceDE w:val="0"/>
        <w:autoSpaceDN w:val="0"/>
        <w:adjustRightInd w:val="0"/>
        <w:jc w:val="both"/>
        <w:rPr>
          <w:rFonts w:asciiTheme="majorHAnsi" w:eastAsiaTheme="minorHAnsi" w:hAnsiTheme="majorHAnsi"/>
          <w:color w:val="000000"/>
        </w:rPr>
      </w:pPr>
      <w:r w:rsidRPr="004B02B0">
        <w:rPr>
          <w:rFonts w:asciiTheme="majorHAnsi" w:eastAsiaTheme="minorHAnsi" w:hAnsiTheme="majorHAnsi"/>
          <w:color w:val="000000"/>
        </w:rPr>
        <w:t>Outils mathématiques usuels de l’électrotechnique, Electromagnétisme, installations électriques, électronique de puissance, commande électrique, régime transitoire des systèmes électriques.</w:t>
      </w:r>
    </w:p>
    <w:p w:rsidR="004B02B0" w:rsidRPr="004B02B0" w:rsidRDefault="004B02B0" w:rsidP="004B02B0">
      <w:pPr>
        <w:spacing w:before="120"/>
        <w:rPr>
          <w:rFonts w:asciiTheme="majorHAnsi" w:hAnsiTheme="majorHAnsi" w:cs="Calibri"/>
          <w:b/>
          <w:bCs/>
          <w:color w:val="000000"/>
          <w:u w:val="thick" w:color="F79646"/>
        </w:rPr>
      </w:pPr>
      <w:r w:rsidRPr="004B02B0">
        <w:rPr>
          <w:rFonts w:asciiTheme="majorHAnsi" w:hAnsiTheme="majorHAnsi" w:cs="Calibri"/>
          <w:b/>
          <w:bCs/>
          <w:color w:val="000000"/>
          <w:u w:val="thick" w:color="F79646"/>
        </w:rPr>
        <w:t>Contenu de la matière :</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Dégradation de la qualité d’énergie électrique : </w:t>
      </w:r>
      <w:r w:rsidRPr="004B02B0">
        <w:rPr>
          <w:rFonts w:asciiTheme="majorHAnsi" w:hAnsiTheme="majorHAnsi"/>
        </w:rPr>
        <w:t>Origines, caractéristiques et conséquences.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Concept de la CEM : </w:t>
      </w:r>
      <w:r w:rsidRPr="004B02B0">
        <w:rPr>
          <w:rFonts w:asciiTheme="majorHAnsi" w:hAnsiTheme="majorHAnsi"/>
          <w:bCs/>
        </w:rPr>
        <w:t>Terminologie, contexte, enjeux et marge de compatibilité.</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Cs/>
        </w:rPr>
      </w:pPr>
      <w:r w:rsidRPr="004B02B0">
        <w:rPr>
          <w:rFonts w:asciiTheme="majorHAnsi" w:hAnsiTheme="majorHAnsi"/>
          <w:b/>
          <w:bCs/>
        </w:rPr>
        <w:t xml:space="preserve">Acteurs de la CEM : </w:t>
      </w:r>
      <w:r w:rsidRPr="004B02B0">
        <w:rPr>
          <w:rFonts w:asciiTheme="majorHAnsi" w:hAnsiTheme="majorHAnsi"/>
          <w:bCs/>
        </w:rPr>
        <w:t>Sources, victimes et couplages.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Perturbations générées par les circuits électroniques de puissance et numérique : </w:t>
      </w:r>
      <w:r w:rsidRPr="004B02B0">
        <w:rPr>
          <w:rFonts w:asciiTheme="majorHAnsi" w:hAnsiTheme="majorHAnsi"/>
          <w:bCs/>
        </w:rPr>
        <w:t>commutation, déformations de la tension et du courant, défaut de fonctionnement, signal d’horloge.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Cs/>
        </w:rPr>
      </w:pPr>
      <w:r w:rsidRPr="004B02B0">
        <w:rPr>
          <w:rFonts w:asciiTheme="majorHAnsi" w:hAnsiTheme="majorHAnsi"/>
          <w:b/>
          <w:bCs/>
        </w:rPr>
        <w:t xml:space="preserve">Perturbations générées par les décharges électrostatiques : </w:t>
      </w:r>
      <w:r w:rsidRPr="004B02B0">
        <w:rPr>
          <w:rFonts w:asciiTheme="majorHAnsi" w:hAnsiTheme="majorHAnsi"/>
          <w:bCs/>
        </w:rPr>
        <w:t>Electricité statique, hygrométrie, foudre, effets directs et indirects de la foudre et modèles.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Modèles électriques équivalents des effets électromagnétiques : </w:t>
      </w:r>
      <w:r w:rsidRPr="004B02B0">
        <w:rPr>
          <w:rFonts w:asciiTheme="majorHAnsi" w:hAnsiTheme="majorHAnsi"/>
        </w:rPr>
        <w:t>effet galvanique, effet magnétique propre et mutuel, effet diélectrique et effet d’antenne.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Etude et réduction des couplages : </w:t>
      </w:r>
      <w:r w:rsidRPr="004B02B0">
        <w:rPr>
          <w:rFonts w:asciiTheme="majorHAnsi" w:hAnsiTheme="majorHAnsi"/>
        </w:rPr>
        <w:t>Types de couplage (conduction, rayonnement et ionisation), modes de couplage (commun et différentiel), circuit de couplage équivalent et méthodes de réduction des couplages (disposition des équipements, disposition des câbles et des masses).</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Techniques de mesure et de protection en CEM : </w:t>
      </w:r>
      <w:r w:rsidRPr="004B02B0">
        <w:rPr>
          <w:rFonts w:asciiTheme="majorHAnsi" w:hAnsiTheme="majorHAnsi"/>
        </w:rPr>
        <w:t>Masse, blindage, effet réducteur, filtrage et protection contre les surtensions, l'écrêtage, unités de mesure et valeurs de référence, analyseur de spectre.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Optimisation de l’énergie et application au secteur industriel : </w:t>
      </w:r>
      <w:r w:rsidRPr="004B02B0">
        <w:rPr>
          <w:rFonts w:asciiTheme="majorHAnsi" w:hAnsiTheme="majorHAnsi"/>
        </w:rPr>
        <w:t>Réduction des harmoniques, filtrage temporel et fréquentiel, filtrage passif et actif, découplage des alimentations, compensation de l’énergie réactive.</w:t>
      </w:r>
    </w:p>
    <w:p w:rsidR="004B02B0" w:rsidRPr="004B02B0" w:rsidRDefault="004B02B0" w:rsidP="009521A2">
      <w:pPr>
        <w:pStyle w:val="Paragraphedeliste"/>
        <w:numPr>
          <w:ilvl w:val="0"/>
          <w:numId w:val="38"/>
        </w:numPr>
        <w:spacing w:before="60" w:after="0" w:line="240" w:lineRule="auto"/>
        <w:ind w:left="425" w:hanging="425"/>
        <w:contextualSpacing w:val="0"/>
        <w:jc w:val="both"/>
        <w:rPr>
          <w:rFonts w:asciiTheme="majorHAnsi" w:hAnsiTheme="majorHAnsi"/>
          <w:b/>
          <w:bCs/>
        </w:rPr>
      </w:pPr>
      <w:r w:rsidRPr="004B02B0">
        <w:rPr>
          <w:rFonts w:asciiTheme="majorHAnsi" w:hAnsiTheme="majorHAnsi"/>
          <w:b/>
          <w:bCs/>
        </w:rPr>
        <w:t xml:space="preserve">Dispositions réglementaires et normatives: </w:t>
      </w:r>
      <w:r w:rsidRPr="004B02B0">
        <w:rPr>
          <w:rFonts w:asciiTheme="majorHAnsi" w:hAnsiTheme="majorHAnsi"/>
        </w:rPr>
        <w:t>Réglementation en vigueur</w:t>
      </w:r>
    </w:p>
    <w:p w:rsidR="004B02B0" w:rsidRPr="004B02B0" w:rsidRDefault="004B02B0" w:rsidP="004B02B0">
      <w:pPr>
        <w:autoSpaceDE w:val="0"/>
        <w:autoSpaceDN w:val="0"/>
        <w:adjustRightInd w:val="0"/>
        <w:spacing w:before="120"/>
        <w:rPr>
          <w:rFonts w:asciiTheme="majorHAnsi" w:hAnsiTheme="majorHAnsi"/>
          <w:b/>
        </w:rPr>
      </w:pPr>
      <w:r w:rsidRPr="004B02B0">
        <w:rPr>
          <w:rFonts w:asciiTheme="majorHAnsi" w:hAnsiTheme="majorHAnsi" w:cs="Calibri"/>
          <w:b/>
          <w:bCs/>
          <w:color w:val="000000"/>
          <w:u w:val="thick" w:color="F79646"/>
        </w:rPr>
        <w:t>Mode d’évaluation</w:t>
      </w:r>
      <w:r w:rsidRPr="004B02B0">
        <w:rPr>
          <w:rFonts w:asciiTheme="majorHAnsi" w:hAnsiTheme="majorHAnsi"/>
          <w:b/>
        </w:rPr>
        <w:t> : </w:t>
      </w:r>
    </w:p>
    <w:p w:rsidR="004B02B0" w:rsidRPr="004B02B0" w:rsidRDefault="004B02B0" w:rsidP="004B02B0">
      <w:pPr>
        <w:spacing w:before="60"/>
        <w:rPr>
          <w:rFonts w:asciiTheme="majorHAnsi" w:eastAsiaTheme="minorHAnsi" w:hAnsiTheme="majorHAnsi" w:cs="Cambria"/>
          <w:color w:val="000000"/>
        </w:rPr>
      </w:pPr>
      <w:r w:rsidRPr="004B02B0">
        <w:rPr>
          <w:rFonts w:asciiTheme="majorHAnsi" w:eastAsiaTheme="minorHAnsi" w:hAnsiTheme="majorHAnsi" w:cs="Cambria"/>
          <w:color w:val="000000"/>
        </w:rPr>
        <w:t xml:space="preserve">Contrôle continu:   40 % ;    Examen:   60 %. </w:t>
      </w:r>
    </w:p>
    <w:p w:rsidR="004B02B0" w:rsidRPr="004B02B0" w:rsidRDefault="004B02B0" w:rsidP="004B02B0">
      <w:pPr>
        <w:spacing w:before="120"/>
        <w:rPr>
          <w:rFonts w:asciiTheme="majorHAnsi" w:hAnsiTheme="majorHAnsi" w:cs="Calibri"/>
          <w:b/>
          <w:bCs/>
          <w:color w:val="000000"/>
          <w:u w:val="thick" w:color="F79646"/>
        </w:rPr>
      </w:pPr>
      <w:r w:rsidRPr="004B02B0">
        <w:rPr>
          <w:rFonts w:asciiTheme="majorHAnsi" w:hAnsiTheme="majorHAnsi" w:cs="Calibri"/>
          <w:b/>
          <w:bCs/>
          <w:color w:val="000000"/>
          <w:u w:val="thick" w:color="F79646"/>
        </w:rPr>
        <w:t>Références</w:t>
      </w:r>
    </w:p>
    <w:p w:rsidR="004B02B0" w:rsidRPr="004B02B0" w:rsidRDefault="00160648" w:rsidP="009521A2">
      <w:pPr>
        <w:pStyle w:val="Titre2"/>
        <w:keepNext w:val="0"/>
        <w:keepLines w:val="0"/>
        <w:numPr>
          <w:ilvl w:val="3"/>
          <w:numId w:val="37"/>
        </w:numPr>
        <w:shd w:val="clear" w:color="auto" w:fill="FFFFFF"/>
        <w:spacing w:before="60" w:line="264" w:lineRule="atLeast"/>
        <w:ind w:left="284" w:hanging="284"/>
        <w:textAlignment w:val="baseline"/>
        <w:rPr>
          <w:b w:val="0"/>
          <w:bCs w:val="0"/>
          <w:color w:val="auto"/>
          <w:sz w:val="20"/>
          <w:szCs w:val="24"/>
        </w:rPr>
      </w:pPr>
      <w:hyperlink r:id="rId16" w:history="1">
        <w:r w:rsidR="004B02B0" w:rsidRPr="004B02B0">
          <w:rPr>
            <w:rFonts w:eastAsia="Calibri"/>
            <w:b w:val="0"/>
            <w:color w:val="auto"/>
            <w:sz w:val="20"/>
            <w:szCs w:val="24"/>
          </w:rPr>
          <w:t>P</w:t>
        </w:r>
        <w:r w:rsidR="004B02B0" w:rsidRPr="004B02B0">
          <w:rPr>
            <w:b w:val="0"/>
            <w:color w:val="auto"/>
            <w:sz w:val="20"/>
            <w:szCs w:val="24"/>
          </w:rPr>
          <w:t>.</w:t>
        </w:r>
        <w:r w:rsidR="004B02B0" w:rsidRPr="004B02B0">
          <w:rPr>
            <w:rFonts w:eastAsia="Calibri"/>
            <w:b w:val="0"/>
            <w:color w:val="auto"/>
            <w:sz w:val="20"/>
            <w:szCs w:val="24"/>
          </w:rPr>
          <w:t>Degau</w:t>
        </w:r>
        <w:bookmarkStart w:id="1" w:name="_Hlk480659576"/>
        <w:r w:rsidR="004B02B0" w:rsidRPr="004B02B0">
          <w:rPr>
            <w:rFonts w:eastAsia="Calibri"/>
            <w:b w:val="0"/>
            <w:color w:val="auto"/>
            <w:sz w:val="20"/>
            <w:szCs w:val="24"/>
          </w:rPr>
          <w:t>q</w:t>
        </w:r>
        <w:bookmarkEnd w:id="1"/>
        <w:r w:rsidR="004B02B0" w:rsidRPr="004B02B0">
          <w:rPr>
            <w:rFonts w:eastAsia="Calibri"/>
            <w:b w:val="0"/>
            <w:color w:val="auto"/>
            <w:sz w:val="20"/>
            <w:szCs w:val="24"/>
          </w:rPr>
          <w:t>ue</w:t>
        </w:r>
      </w:hyperlink>
      <w:r w:rsidR="004B02B0" w:rsidRPr="004B02B0">
        <w:rPr>
          <w:b w:val="0"/>
          <w:color w:val="auto"/>
          <w:sz w:val="20"/>
          <w:szCs w:val="24"/>
        </w:rPr>
        <w:t xml:space="preserve">, </w:t>
      </w:r>
      <w:hyperlink r:id="rId17" w:history="1">
        <w:r w:rsidR="004B02B0" w:rsidRPr="004B02B0">
          <w:rPr>
            <w:rFonts w:eastAsia="Calibri"/>
            <w:b w:val="0"/>
            <w:color w:val="auto"/>
            <w:sz w:val="20"/>
            <w:szCs w:val="24"/>
          </w:rPr>
          <w:t>A</w:t>
        </w:r>
        <w:r w:rsidR="004B02B0" w:rsidRPr="004B02B0">
          <w:rPr>
            <w:b w:val="0"/>
            <w:color w:val="auto"/>
            <w:sz w:val="20"/>
            <w:szCs w:val="24"/>
          </w:rPr>
          <w:t>.</w:t>
        </w:r>
        <w:r w:rsidR="004B02B0" w:rsidRPr="004B02B0">
          <w:rPr>
            <w:rFonts w:eastAsia="Calibri"/>
            <w:b w:val="0"/>
            <w:color w:val="auto"/>
            <w:sz w:val="20"/>
            <w:szCs w:val="24"/>
          </w:rPr>
          <w:t>Zeddam</w:t>
        </w:r>
      </w:hyperlink>
      <w:r w:rsidR="004B02B0" w:rsidRPr="004B02B0">
        <w:rPr>
          <w:b w:val="0"/>
          <w:color w:val="auto"/>
          <w:sz w:val="20"/>
          <w:szCs w:val="24"/>
        </w:rPr>
        <w:t xml:space="preserve">, </w:t>
      </w:r>
      <w:r w:rsidR="004B02B0" w:rsidRPr="004B02B0">
        <w:rPr>
          <w:color w:val="auto"/>
          <w:sz w:val="20"/>
          <w:szCs w:val="24"/>
        </w:rPr>
        <w:t>« Compatibilité électromagnétique</w:t>
      </w:r>
      <w:r w:rsidR="004B02B0" w:rsidRPr="004B02B0">
        <w:rPr>
          <w:b w:val="0"/>
          <w:bCs w:val="0"/>
          <w:color w:val="auto"/>
          <w:sz w:val="20"/>
          <w:szCs w:val="24"/>
        </w:rPr>
        <w:t> </w:t>
      </w:r>
      <w:r w:rsidR="004B02B0" w:rsidRPr="004B02B0">
        <w:rPr>
          <w:color w:val="auto"/>
          <w:sz w:val="20"/>
          <w:szCs w:val="24"/>
        </w:rPr>
        <w:t xml:space="preserve">: Des concepts de base aux applications </w:t>
      </w:r>
      <w:r w:rsidR="004B02B0" w:rsidRPr="004B02B0">
        <w:rPr>
          <w:b w:val="0"/>
          <w:bCs w:val="0"/>
          <w:color w:val="auto"/>
          <w:sz w:val="20"/>
          <w:szCs w:val="24"/>
        </w:rPr>
        <w:t>»,</w:t>
      </w:r>
      <w:r w:rsidR="004B02B0" w:rsidRPr="004B02B0">
        <w:rPr>
          <w:color w:val="auto"/>
          <w:sz w:val="20"/>
          <w:szCs w:val="24"/>
        </w:rPr>
        <w:t xml:space="preserve"> Volume </w:t>
      </w:r>
      <w:r w:rsidR="004B02B0" w:rsidRPr="004B02B0">
        <w:rPr>
          <w:b w:val="0"/>
          <w:bCs w:val="0"/>
          <w:color w:val="auto"/>
          <w:sz w:val="20"/>
          <w:szCs w:val="24"/>
        </w:rPr>
        <w:t xml:space="preserve">1 et </w:t>
      </w:r>
      <w:r w:rsidR="004B02B0" w:rsidRPr="004B02B0">
        <w:rPr>
          <w:color w:val="auto"/>
          <w:sz w:val="20"/>
          <w:szCs w:val="24"/>
        </w:rPr>
        <w:t>2</w:t>
      </w:r>
      <w:r w:rsidR="004B02B0" w:rsidRPr="004B02B0">
        <w:rPr>
          <w:b w:val="0"/>
          <w:bCs w:val="0"/>
          <w:color w:val="auto"/>
          <w:sz w:val="20"/>
          <w:szCs w:val="24"/>
        </w:rPr>
        <w:t>, Editeur </w:t>
      </w:r>
      <w:hyperlink r:id="rId18" w:history="1">
        <w:r w:rsidR="004B02B0" w:rsidRPr="004B02B0">
          <w:rPr>
            <w:rFonts w:eastAsia="Calibri"/>
            <w:color w:val="auto"/>
            <w:sz w:val="20"/>
            <w:szCs w:val="24"/>
          </w:rPr>
          <w:t>Hermès - Lavoisier</w:t>
        </w:r>
      </w:hyperlink>
      <w:r w:rsidR="004B02B0" w:rsidRPr="004B02B0">
        <w:rPr>
          <w:color w:val="auto"/>
          <w:sz w:val="20"/>
          <w:szCs w:val="24"/>
        </w:rPr>
        <w:t>, 2007.</w:t>
      </w:r>
    </w:p>
    <w:p w:rsidR="004B02B0" w:rsidRPr="004B02B0" w:rsidRDefault="00160648" w:rsidP="009521A2">
      <w:pPr>
        <w:pStyle w:val="Paragraphedeliste"/>
        <w:numPr>
          <w:ilvl w:val="0"/>
          <w:numId w:val="37"/>
        </w:numPr>
        <w:spacing w:after="0" w:line="240" w:lineRule="auto"/>
        <w:ind w:left="284" w:hanging="284"/>
        <w:contextualSpacing w:val="0"/>
        <w:jc w:val="both"/>
        <w:rPr>
          <w:rFonts w:asciiTheme="majorHAnsi" w:hAnsiTheme="majorHAnsi" w:cs="Times New Roman"/>
          <w:sz w:val="20"/>
          <w:szCs w:val="24"/>
        </w:rPr>
      </w:pPr>
      <w:hyperlink r:id="rId19" w:history="1">
        <w:r w:rsidR="004B02B0" w:rsidRPr="004B02B0">
          <w:rPr>
            <w:rFonts w:asciiTheme="majorHAnsi" w:hAnsiTheme="majorHAnsi" w:cs="Times New Roman"/>
            <w:b/>
            <w:bCs/>
            <w:sz w:val="20"/>
            <w:szCs w:val="24"/>
          </w:rPr>
          <w:t>Alain CHAROY</w:t>
        </w:r>
      </w:hyperlink>
      <w:r w:rsidR="004B02B0" w:rsidRPr="004B02B0">
        <w:rPr>
          <w:rFonts w:asciiTheme="majorHAnsi" w:hAnsiTheme="majorHAnsi" w:cs="Times New Roman"/>
          <w:b/>
          <w:bCs/>
          <w:sz w:val="20"/>
          <w:szCs w:val="24"/>
        </w:rPr>
        <w:t> , « CEM – Parasites et perturbations des électroniques »</w:t>
      </w:r>
      <w:r w:rsidR="004B02B0" w:rsidRPr="004B02B0">
        <w:rPr>
          <w:rFonts w:asciiTheme="majorHAnsi" w:hAnsiTheme="majorHAnsi" w:cs="Times New Roman"/>
          <w:sz w:val="20"/>
          <w:szCs w:val="24"/>
        </w:rPr>
        <w:t>, Tome 1 : sources, couplages, effets (2006), Tome 2 : Terres, masses, câblages (2006), Tome 3 : Blindages, filtres, câbles blindés (2007), Tome 4 : Alimentation, foudre, remèdes (2007), 2</w:t>
      </w:r>
      <w:r w:rsidR="004B02B0" w:rsidRPr="004B02B0">
        <w:rPr>
          <w:rFonts w:asciiTheme="majorHAnsi" w:hAnsiTheme="majorHAnsi" w:cs="Times New Roman"/>
          <w:sz w:val="20"/>
          <w:szCs w:val="24"/>
          <w:vertAlign w:val="superscript"/>
        </w:rPr>
        <w:t>ème</w:t>
      </w:r>
      <w:r w:rsidR="004B02B0" w:rsidRPr="004B02B0">
        <w:rPr>
          <w:rFonts w:asciiTheme="majorHAnsi" w:hAnsiTheme="majorHAnsi" w:cs="Times New Roman"/>
          <w:sz w:val="20"/>
          <w:szCs w:val="24"/>
        </w:rPr>
        <w:t xml:space="preserve"> édition DUNOD </w:t>
      </w:r>
    </w:p>
    <w:p w:rsidR="004B02B0" w:rsidRPr="004B02B0" w:rsidRDefault="004B02B0" w:rsidP="009521A2">
      <w:pPr>
        <w:pStyle w:val="Paragraphedeliste"/>
        <w:numPr>
          <w:ilvl w:val="0"/>
          <w:numId w:val="37"/>
        </w:numPr>
        <w:shd w:val="clear" w:color="auto" w:fill="FFFFFF"/>
        <w:spacing w:after="0" w:line="240" w:lineRule="auto"/>
        <w:ind w:left="284" w:hanging="284"/>
        <w:contextualSpacing w:val="0"/>
        <w:rPr>
          <w:rFonts w:asciiTheme="majorHAnsi" w:hAnsiTheme="majorHAnsi" w:cs="Times New Roman"/>
          <w:sz w:val="20"/>
          <w:szCs w:val="20"/>
        </w:rPr>
      </w:pPr>
      <w:r w:rsidRPr="004B02B0">
        <w:rPr>
          <w:rFonts w:asciiTheme="majorHAnsi" w:hAnsiTheme="majorHAnsi" w:cs="Times New Roman"/>
          <w:b/>
          <w:sz w:val="20"/>
          <w:szCs w:val="20"/>
        </w:rPr>
        <w:t>A. KOUYOUMDJIAN, « Les harmoniques et les installations électriques »</w:t>
      </w:r>
      <w:r w:rsidRPr="004B02B0">
        <w:rPr>
          <w:rFonts w:asciiTheme="majorHAnsi" w:hAnsiTheme="majorHAnsi" w:cs="Times New Roman"/>
          <w:sz w:val="20"/>
          <w:szCs w:val="20"/>
        </w:rPr>
        <w:t>, Édition Groupe Schneider, 1998</w:t>
      </w:r>
    </w:p>
    <w:p w:rsidR="004B02B0" w:rsidRPr="009757A1" w:rsidRDefault="004B02B0" w:rsidP="009521A2">
      <w:pPr>
        <w:pStyle w:val="Paragraphedeliste"/>
        <w:numPr>
          <w:ilvl w:val="0"/>
          <w:numId w:val="37"/>
        </w:numPr>
        <w:shd w:val="clear" w:color="auto" w:fill="FFFFFF"/>
        <w:spacing w:after="0" w:line="240" w:lineRule="auto"/>
        <w:ind w:left="284" w:hanging="284"/>
        <w:contextualSpacing w:val="0"/>
        <w:rPr>
          <w:rFonts w:asciiTheme="majorHAnsi" w:hAnsiTheme="majorHAnsi" w:cs="Times New Roman"/>
          <w:b/>
          <w:sz w:val="20"/>
          <w:szCs w:val="20"/>
        </w:rPr>
      </w:pPr>
      <w:r w:rsidRPr="004B02B0">
        <w:rPr>
          <w:rFonts w:asciiTheme="majorHAnsi" w:hAnsiTheme="majorHAnsi" w:cs="Times New Roman"/>
          <w:b/>
          <w:sz w:val="20"/>
          <w:szCs w:val="20"/>
        </w:rPr>
        <w:t xml:space="preserve">Jean-Louis </w:t>
      </w:r>
      <w:hyperlink r:id="rId20" w:tooltip="COCQUERELLE Jean-Louis" w:history="1">
        <w:r w:rsidRPr="004B02B0">
          <w:rPr>
            <w:rFonts w:asciiTheme="majorHAnsi" w:hAnsiTheme="majorHAnsi" w:cs="Times New Roman"/>
            <w:b/>
            <w:sz w:val="20"/>
            <w:szCs w:val="20"/>
          </w:rPr>
          <w:t>COCQUERELLE</w:t>
        </w:r>
      </w:hyperlink>
      <w:r w:rsidRPr="004B02B0">
        <w:rPr>
          <w:rFonts w:asciiTheme="majorHAnsi" w:hAnsiTheme="majorHAnsi" w:cs="Times New Roman"/>
          <w:b/>
          <w:sz w:val="20"/>
          <w:szCs w:val="20"/>
        </w:rPr>
        <w:t xml:space="preserve">, « C.E.M. et électronique de puissance », </w:t>
      </w:r>
      <w:r w:rsidRPr="004B02B0">
        <w:rPr>
          <w:rFonts w:asciiTheme="majorHAnsi" w:hAnsiTheme="majorHAnsi" w:cs="Times New Roman"/>
          <w:sz w:val="20"/>
          <w:szCs w:val="20"/>
        </w:rPr>
        <w:t>Édition TECHNIP, 1999.</w:t>
      </w:r>
    </w:p>
    <w:p w:rsidR="009757A1" w:rsidRDefault="009757A1" w:rsidP="009757A1">
      <w:pPr>
        <w:shd w:val="clear" w:color="auto" w:fill="FFFFFF"/>
        <w:rPr>
          <w:rFonts w:asciiTheme="majorHAnsi" w:hAnsiTheme="majorHAnsi"/>
          <w:b/>
          <w:sz w:val="20"/>
          <w:szCs w:val="20"/>
        </w:rPr>
      </w:pPr>
    </w:p>
    <w:p w:rsidR="009757A1" w:rsidRDefault="009757A1" w:rsidP="009757A1">
      <w:pPr>
        <w:shd w:val="clear" w:color="auto" w:fill="FFFFFF"/>
        <w:rPr>
          <w:rFonts w:asciiTheme="majorHAnsi" w:hAnsiTheme="majorHAnsi"/>
          <w:b/>
          <w:sz w:val="20"/>
          <w:szCs w:val="20"/>
        </w:rPr>
      </w:pPr>
    </w:p>
    <w:p w:rsidR="009757A1" w:rsidRPr="001326C2" w:rsidRDefault="009757A1" w:rsidP="009757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1326C2">
        <w:rPr>
          <w:rFonts w:asciiTheme="majorHAnsi" w:hAnsiTheme="majorHAnsi" w:cs="Calibri"/>
          <w:b/>
        </w:rPr>
        <w:t>Semestre: 3</w:t>
      </w:r>
    </w:p>
    <w:p w:rsidR="009757A1" w:rsidRPr="001326C2" w:rsidRDefault="009757A1" w:rsidP="009757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hAnsiTheme="majorHAnsi" w:cs="Calibri"/>
          <w:b/>
          <w:bCs/>
          <w:iCs/>
        </w:rPr>
        <w:t>UE Fondamentale Code : UEF 2.1.2</w:t>
      </w:r>
    </w:p>
    <w:p w:rsidR="009757A1" w:rsidRPr="001326C2" w:rsidRDefault="009757A1" w:rsidP="009757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1326C2">
        <w:rPr>
          <w:rFonts w:asciiTheme="majorHAnsi" w:hAnsiTheme="majorHAnsi" w:cs="Calibri"/>
          <w:b/>
          <w:bCs/>
          <w:iCs/>
        </w:rPr>
        <w:t>Matière</w:t>
      </w:r>
      <w:r w:rsidRPr="001326C2">
        <w:rPr>
          <w:rFonts w:asciiTheme="majorHAnsi" w:hAnsiTheme="majorHAnsi" w:cstheme="majorBidi"/>
          <w:iCs/>
        </w:rPr>
        <w:t>:</w:t>
      </w:r>
      <w:r w:rsidRPr="001326C2">
        <w:rPr>
          <w:rFonts w:asciiTheme="majorHAnsi" w:hAnsiTheme="majorHAnsi"/>
          <w:b/>
          <w:bCs/>
        </w:rPr>
        <w:t xml:space="preserve"> Techniques de l’intelligence artificielle</w:t>
      </w:r>
    </w:p>
    <w:p w:rsidR="009757A1" w:rsidRPr="001326C2" w:rsidRDefault="009757A1" w:rsidP="009757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eastAsia="Calibri" w:hAnsiTheme="majorHAnsi" w:cs="Arial"/>
          <w:b/>
          <w:bCs/>
          <w:color w:val="000000"/>
          <w:sz w:val="22"/>
          <w:szCs w:val="22"/>
          <w:lang w:eastAsia="en-US"/>
        </w:rPr>
        <w:t>VHS: 22h30 (Cours: 1h30)</w:t>
      </w:r>
    </w:p>
    <w:p w:rsidR="009757A1" w:rsidRPr="001326C2" w:rsidRDefault="009757A1" w:rsidP="009757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hAnsiTheme="majorHAnsi" w:cs="Calibri"/>
          <w:b/>
          <w:bCs/>
          <w:iCs/>
        </w:rPr>
        <w:t>Crédits: 2</w:t>
      </w:r>
    </w:p>
    <w:p w:rsidR="009757A1" w:rsidRPr="001326C2" w:rsidRDefault="009757A1" w:rsidP="009757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hAnsiTheme="majorHAnsi" w:cs="Calibri"/>
          <w:b/>
          <w:bCs/>
          <w:iCs/>
        </w:rPr>
        <w:t>Coefficient: 1</w:t>
      </w:r>
    </w:p>
    <w:p w:rsidR="009757A1" w:rsidRPr="001326C2" w:rsidRDefault="009757A1" w:rsidP="009757A1">
      <w:pPr>
        <w:rPr>
          <w:rFonts w:asciiTheme="majorHAnsi" w:hAnsiTheme="majorHAnsi" w:cstheme="majorBidi"/>
        </w:rPr>
      </w:pPr>
    </w:p>
    <w:p w:rsidR="009757A1" w:rsidRPr="001326C2" w:rsidRDefault="009757A1" w:rsidP="009757A1">
      <w:pPr>
        <w:jc w:val="both"/>
        <w:rPr>
          <w:rFonts w:asciiTheme="majorHAnsi" w:hAnsiTheme="majorHAnsi"/>
          <w:b/>
        </w:rPr>
      </w:pPr>
      <w:r w:rsidRPr="001326C2">
        <w:rPr>
          <w:rFonts w:asciiTheme="majorHAnsi" w:hAnsiTheme="majorHAnsi"/>
          <w:b/>
        </w:rPr>
        <w:t>Objectifs de l'enseignement:</w:t>
      </w:r>
    </w:p>
    <w:p w:rsidR="009757A1" w:rsidRPr="001326C2" w:rsidRDefault="009757A1" w:rsidP="009757A1">
      <w:pPr>
        <w:jc w:val="both"/>
        <w:rPr>
          <w:rFonts w:asciiTheme="majorHAnsi" w:hAnsiTheme="majorHAnsi"/>
        </w:rPr>
      </w:pPr>
      <w:r w:rsidRPr="001326C2">
        <w:rPr>
          <w:rFonts w:asciiTheme="majorHAnsi" w:hAnsiTheme="majorHAnsi"/>
        </w:rPr>
        <w:t>Connaitre les bases des techniques de l'intelligence artificielle et son utilisation dans la commande, l'optimisation, le diagnostic et l'aide à la décision. Le module reprend les différentes topologies  des réseaux de neurones  et leurs algorithmes d’apprentissage, les différentes concepts de base de la logique floue et  ses applications et, enfin, le principe des méthodes heuristiques et leur programmation.</w:t>
      </w:r>
    </w:p>
    <w:p w:rsidR="009757A1" w:rsidRPr="001326C2" w:rsidRDefault="009757A1" w:rsidP="009757A1">
      <w:pPr>
        <w:jc w:val="both"/>
        <w:rPr>
          <w:rFonts w:asciiTheme="majorHAnsi" w:hAnsiTheme="majorHAnsi"/>
        </w:rPr>
      </w:pPr>
    </w:p>
    <w:p w:rsidR="009757A1" w:rsidRPr="001326C2" w:rsidRDefault="009757A1" w:rsidP="009757A1">
      <w:pPr>
        <w:jc w:val="both"/>
        <w:rPr>
          <w:rFonts w:asciiTheme="majorHAnsi" w:hAnsiTheme="majorHAnsi"/>
          <w:b/>
        </w:rPr>
      </w:pPr>
      <w:r w:rsidRPr="001326C2">
        <w:rPr>
          <w:rFonts w:asciiTheme="majorHAnsi" w:hAnsiTheme="majorHAnsi"/>
          <w:b/>
        </w:rPr>
        <w:t>Connaissances préalables recommandées:</w:t>
      </w:r>
    </w:p>
    <w:p w:rsidR="009757A1" w:rsidRPr="001326C2" w:rsidRDefault="009757A1" w:rsidP="009757A1">
      <w:pPr>
        <w:jc w:val="both"/>
        <w:rPr>
          <w:rFonts w:asciiTheme="majorHAnsi" w:hAnsiTheme="majorHAnsi"/>
        </w:rPr>
      </w:pPr>
      <w:r w:rsidRPr="001326C2">
        <w:rPr>
          <w:rFonts w:asciiTheme="majorHAnsi" w:hAnsiTheme="majorHAnsi"/>
        </w:rPr>
        <w:t>Les systèmes dynamiques. L'optimisation. Logique. Probabilités.</w:t>
      </w:r>
    </w:p>
    <w:p w:rsidR="009757A1" w:rsidRPr="001326C2" w:rsidRDefault="009757A1" w:rsidP="009757A1">
      <w:pPr>
        <w:jc w:val="both"/>
        <w:rPr>
          <w:rFonts w:asciiTheme="majorHAnsi" w:hAnsiTheme="majorHAnsi"/>
        </w:rPr>
      </w:pPr>
    </w:p>
    <w:p w:rsidR="009757A1" w:rsidRPr="00127A9E" w:rsidRDefault="009757A1" w:rsidP="009757A1">
      <w:pPr>
        <w:jc w:val="both"/>
        <w:rPr>
          <w:rFonts w:asciiTheme="majorHAnsi" w:hAnsiTheme="majorHAnsi"/>
          <w:b/>
        </w:rPr>
      </w:pPr>
      <w:r w:rsidRPr="00127A9E">
        <w:rPr>
          <w:rFonts w:asciiTheme="majorHAnsi" w:hAnsiTheme="majorHAnsi"/>
          <w:b/>
        </w:rPr>
        <w:t>Contenu de la matière:</w:t>
      </w:r>
    </w:p>
    <w:p w:rsidR="009757A1" w:rsidRPr="00127A9E" w:rsidRDefault="009757A1" w:rsidP="009757A1">
      <w:pPr>
        <w:jc w:val="both"/>
        <w:rPr>
          <w:rFonts w:asciiTheme="majorHAnsi" w:hAnsiTheme="majorHAnsi"/>
        </w:rPr>
      </w:pPr>
      <w:r w:rsidRPr="00127A9E">
        <w:rPr>
          <w:rFonts w:asciiTheme="majorHAnsi" w:hAnsiTheme="majorHAnsi"/>
          <w:b/>
        </w:rPr>
        <w:t xml:space="preserve">Chapitre 1: </w:t>
      </w:r>
      <w:r w:rsidRPr="00127A9E">
        <w:rPr>
          <w:rFonts w:asciiTheme="majorHAnsi" w:hAnsiTheme="majorHAnsi"/>
        </w:rPr>
        <w:t>Introduction à l’Intelligence Artificielle (IA). (01 semaines)</w:t>
      </w:r>
    </w:p>
    <w:p w:rsidR="009757A1" w:rsidRPr="00127A9E" w:rsidRDefault="009757A1" w:rsidP="009757A1">
      <w:pPr>
        <w:spacing w:line="276" w:lineRule="auto"/>
        <w:ind w:left="284"/>
        <w:rPr>
          <w:rFonts w:asciiTheme="majorHAnsi" w:hAnsiTheme="majorHAnsi"/>
        </w:rPr>
      </w:pPr>
      <w:r w:rsidRPr="00127A9E">
        <w:rPr>
          <w:rFonts w:asciiTheme="majorHAnsi" w:hAnsiTheme="majorHAnsi"/>
        </w:rPr>
        <w:t xml:space="preserve">- Intelligence naturelle et artificielle       - Formes d'Intelligence Artificielle </w:t>
      </w:r>
    </w:p>
    <w:p w:rsidR="009757A1" w:rsidRPr="00127A9E" w:rsidRDefault="009757A1" w:rsidP="009757A1">
      <w:pPr>
        <w:spacing w:line="276" w:lineRule="auto"/>
        <w:ind w:left="284"/>
        <w:rPr>
          <w:rFonts w:asciiTheme="majorHAnsi" w:hAnsiTheme="majorHAnsi"/>
        </w:rPr>
      </w:pPr>
      <w:r w:rsidRPr="00127A9E">
        <w:rPr>
          <w:rFonts w:asciiTheme="majorHAnsi" w:hAnsiTheme="majorHAnsi"/>
        </w:rPr>
        <w:t>- Principaux domaines de l'IA       - Techniques de l’IA utilisées en génie électrique</w:t>
      </w:r>
    </w:p>
    <w:p w:rsidR="009757A1" w:rsidRPr="00127A9E" w:rsidRDefault="009757A1" w:rsidP="009757A1">
      <w:pPr>
        <w:ind w:left="284"/>
        <w:jc w:val="both"/>
        <w:rPr>
          <w:rFonts w:asciiTheme="majorHAnsi" w:hAnsiTheme="majorHAnsi"/>
        </w:rPr>
      </w:pPr>
    </w:p>
    <w:p w:rsidR="009757A1" w:rsidRPr="00127A9E" w:rsidRDefault="009757A1" w:rsidP="009757A1">
      <w:pPr>
        <w:jc w:val="both"/>
        <w:rPr>
          <w:rFonts w:asciiTheme="majorHAnsi" w:hAnsiTheme="majorHAnsi"/>
        </w:rPr>
      </w:pPr>
      <w:r w:rsidRPr="00127A9E">
        <w:rPr>
          <w:rFonts w:asciiTheme="majorHAnsi" w:hAnsiTheme="majorHAnsi"/>
          <w:b/>
        </w:rPr>
        <w:t>Chapitre 2:</w:t>
      </w:r>
      <w:r w:rsidRPr="00127A9E">
        <w:rPr>
          <w:rFonts w:asciiTheme="majorHAnsi" w:hAnsiTheme="majorHAnsi"/>
        </w:rPr>
        <w:t xml:space="preserve"> Généralités sur le "soft computing". (01 semaines)</w:t>
      </w:r>
    </w:p>
    <w:p w:rsidR="009757A1" w:rsidRPr="00127A9E" w:rsidRDefault="009757A1" w:rsidP="009757A1">
      <w:pPr>
        <w:spacing w:line="276" w:lineRule="auto"/>
        <w:ind w:left="284"/>
        <w:rPr>
          <w:rFonts w:asciiTheme="majorHAnsi" w:hAnsiTheme="majorHAnsi"/>
        </w:rPr>
      </w:pPr>
      <w:r w:rsidRPr="00127A9E">
        <w:rPr>
          <w:rFonts w:asciiTheme="majorHAnsi" w:hAnsiTheme="majorHAnsi"/>
        </w:rPr>
        <w:t>- Introduction au soft computing      - Techniques du soft computing</w:t>
      </w:r>
    </w:p>
    <w:p w:rsidR="009757A1" w:rsidRPr="00127A9E" w:rsidRDefault="009757A1" w:rsidP="009757A1">
      <w:pPr>
        <w:spacing w:line="276" w:lineRule="auto"/>
        <w:ind w:left="284"/>
        <w:rPr>
          <w:rFonts w:asciiTheme="majorHAnsi" w:hAnsiTheme="majorHAnsi"/>
        </w:rPr>
      </w:pPr>
      <w:r w:rsidRPr="00127A9E">
        <w:rPr>
          <w:rFonts w:asciiTheme="majorHAnsi" w:hAnsiTheme="majorHAnsi"/>
        </w:rPr>
        <w:t>- Intérêts du soft computing</w:t>
      </w:r>
    </w:p>
    <w:p w:rsidR="009757A1" w:rsidRPr="00127A9E" w:rsidRDefault="009757A1" w:rsidP="009757A1">
      <w:pPr>
        <w:spacing w:line="276" w:lineRule="auto"/>
        <w:ind w:left="284"/>
        <w:rPr>
          <w:rFonts w:asciiTheme="majorHAnsi" w:hAnsiTheme="majorHAnsi"/>
        </w:rPr>
      </w:pPr>
    </w:p>
    <w:p w:rsidR="009757A1" w:rsidRPr="00127A9E" w:rsidRDefault="009757A1" w:rsidP="009757A1">
      <w:pPr>
        <w:jc w:val="both"/>
        <w:rPr>
          <w:rFonts w:asciiTheme="majorHAnsi" w:hAnsiTheme="majorHAnsi"/>
        </w:rPr>
      </w:pPr>
      <w:r w:rsidRPr="00127A9E">
        <w:rPr>
          <w:rFonts w:asciiTheme="majorHAnsi" w:hAnsiTheme="majorHAnsi"/>
          <w:b/>
        </w:rPr>
        <w:t>Chapitre 3:</w:t>
      </w:r>
      <w:r w:rsidRPr="00127A9E">
        <w:rPr>
          <w:rFonts w:asciiTheme="majorHAnsi" w:hAnsiTheme="majorHAnsi"/>
        </w:rPr>
        <w:t xml:space="preserve"> Logique floue et ses applications. (02 semaines)</w:t>
      </w:r>
    </w:p>
    <w:p w:rsidR="009757A1" w:rsidRPr="00127A9E" w:rsidRDefault="009757A1" w:rsidP="009757A1">
      <w:pPr>
        <w:rPr>
          <w:rFonts w:asciiTheme="majorHAnsi" w:hAnsiTheme="majorHAnsi"/>
        </w:rPr>
      </w:pPr>
      <w:r w:rsidRPr="00127A9E">
        <w:rPr>
          <w:rFonts w:asciiTheme="majorHAnsi" w:hAnsiTheme="majorHAnsi"/>
        </w:rPr>
        <w:t xml:space="preserve">      - Concepts de base : sous-ensembles flous et logique floue   - Structure d’un système flou.</w:t>
      </w:r>
    </w:p>
    <w:p w:rsidR="009757A1" w:rsidRPr="00127A9E" w:rsidRDefault="009757A1" w:rsidP="009757A1">
      <w:pPr>
        <w:rPr>
          <w:rFonts w:asciiTheme="majorHAnsi" w:hAnsiTheme="majorHAnsi"/>
        </w:rPr>
      </w:pPr>
      <w:r w:rsidRPr="00127A9E">
        <w:rPr>
          <w:rFonts w:asciiTheme="majorHAnsi" w:hAnsiTheme="majorHAnsi"/>
        </w:rPr>
        <w:t xml:space="preserve">      - Modèle du raisonnement flou  -Identification et commande floues</w:t>
      </w:r>
    </w:p>
    <w:p w:rsidR="009757A1" w:rsidRPr="00127A9E" w:rsidRDefault="009757A1" w:rsidP="009757A1">
      <w:pPr>
        <w:rPr>
          <w:rFonts w:asciiTheme="majorHAnsi" w:hAnsiTheme="majorHAnsi"/>
        </w:rPr>
      </w:pPr>
    </w:p>
    <w:p w:rsidR="009757A1" w:rsidRPr="00127A9E" w:rsidRDefault="009757A1" w:rsidP="009757A1">
      <w:pPr>
        <w:jc w:val="both"/>
        <w:rPr>
          <w:rFonts w:asciiTheme="majorHAnsi" w:hAnsiTheme="majorHAnsi"/>
        </w:rPr>
      </w:pPr>
      <w:r w:rsidRPr="00127A9E">
        <w:rPr>
          <w:rFonts w:asciiTheme="majorHAnsi" w:hAnsiTheme="majorHAnsi"/>
          <w:b/>
        </w:rPr>
        <w:t>Chapitre 4:</w:t>
      </w:r>
      <w:r w:rsidRPr="00127A9E">
        <w:rPr>
          <w:rFonts w:asciiTheme="majorHAnsi" w:hAnsiTheme="majorHAnsi"/>
        </w:rPr>
        <w:t xml:space="preserve"> Réseaux de neurones artificiels. (02 semaines)</w:t>
      </w:r>
    </w:p>
    <w:p w:rsidR="009757A1" w:rsidRPr="00127A9E" w:rsidRDefault="009757A1" w:rsidP="009757A1">
      <w:pPr>
        <w:ind w:left="426" w:hanging="142"/>
        <w:rPr>
          <w:rFonts w:asciiTheme="majorHAnsi" w:hAnsiTheme="majorHAnsi"/>
          <w:b/>
        </w:rPr>
      </w:pPr>
      <w:r w:rsidRPr="00127A9E">
        <w:rPr>
          <w:rFonts w:asciiTheme="majorHAnsi" w:hAnsiTheme="majorHAnsi"/>
        </w:rPr>
        <w:t xml:space="preserve"> - Réseaux multicouches et algorithme de rétro-propagation (MLP)  - Réseau à base de fonction radiale (RBF) et son </w:t>
      </w:r>
      <w:r w:rsidRPr="00127A9E">
        <w:t>algorithme</w:t>
      </w:r>
      <w:r w:rsidRPr="00127A9E">
        <w:rPr>
          <w:rFonts w:asciiTheme="majorHAnsi" w:hAnsiTheme="majorHAnsi"/>
        </w:rPr>
        <w:t xml:space="preserve"> d'apprentissage   - Réseaux neuronaux récurrents</w:t>
      </w:r>
    </w:p>
    <w:p w:rsidR="009757A1" w:rsidRPr="00127A9E" w:rsidRDefault="009757A1" w:rsidP="009757A1">
      <w:pPr>
        <w:jc w:val="both"/>
        <w:rPr>
          <w:rFonts w:asciiTheme="majorHAnsi" w:hAnsiTheme="majorHAnsi"/>
        </w:rPr>
      </w:pPr>
    </w:p>
    <w:p w:rsidR="009757A1" w:rsidRPr="00127A9E" w:rsidRDefault="009757A1" w:rsidP="009757A1">
      <w:pPr>
        <w:jc w:val="both"/>
        <w:rPr>
          <w:rFonts w:asciiTheme="majorHAnsi" w:hAnsiTheme="majorHAnsi"/>
        </w:rPr>
      </w:pPr>
      <w:r w:rsidRPr="00127A9E">
        <w:rPr>
          <w:rFonts w:asciiTheme="majorHAnsi" w:hAnsiTheme="majorHAnsi"/>
          <w:b/>
        </w:rPr>
        <w:t>Chapitre 5:</w:t>
      </w:r>
      <w:r w:rsidRPr="00127A9E">
        <w:rPr>
          <w:rFonts w:asciiTheme="majorHAnsi" w:hAnsiTheme="majorHAnsi"/>
        </w:rPr>
        <w:t xml:space="preserve"> Réseaux adaptatifs et réseaux neuro-flous. (02 semaines)</w:t>
      </w:r>
    </w:p>
    <w:p w:rsidR="009757A1" w:rsidRPr="00127A9E" w:rsidRDefault="009757A1" w:rsidP="009757A1">
      <w:pPr>
        <w:rPr>
          <w:rFonts w:asciiTheme="majorHAnsi" w:hAnsiTheme="majorHAnsi"/>
        </w:rPr>
      </w:pPr>
      <w:r w:rsidRPr="00127A9E">
        <w:rPr>
          <w:rFonts w:asciiTheme="majorHAnsi" w:hAnsiTheme="majorHAnsi"/>
        </w:rPr>
        <w:t xml:space="preserve">      - Systèmes hybrides     - Systèmes neuro-flous</w:t>
      </w:r>
    </w:p>
    <w:p w:rsidR="009757A1" w:rsidRPr="00127A9E" w:rsidRDefault="009757A1" w:rsidP="009757A1">
      <w:pPr>
        <w:spacing w:line="276" w:lineRule="auto"/>
        <w:ind w:left="284"/>
        <w:rPr>
          <w:rFonts w:asciiTheme="majorHAnsi" w:hAnsiTheme="majorHAnsi"/>
        </w:rPr>
      </w:pPr>
      <w:r w:rsidRPr="00127A9E">
        <w:rPr>
          <w:rFonts w:asciiTheme="majorHAnsi" w:hAnsiTheme="majorHAnsi"/>
        </w:rPr>
        <w:t>- Système d'inférence adaptatif neuro-flous (ANFIS)     - Entraînement d’un réseau ANFIS</w:t>
      </w:r>
    </w:p>
    <w:p w:rsidR="009757A1" w:rsidRPr="00127A9E" w:rsidRDefault="009757A1" w:rsidP="009757A1">
      <w:pPr>
        <w:ind w:left="284"/>
        <w:jc w:val="both"/>
        <w:rPr>
          <w:rFonts w:asciiTheme="majorHAnsi" w:hAnsiTheme="majorHAnsi"/>
        </w:rPr>
      </w:pPr>
    </w:p>
    <w:p w:rsidR="009757A1" w:rsidRPr="00127A9E" w:rsidRDefault="009757A1" w:rsidP="009757A1">
      <w:pPr>
        <w:jc w:val="both"/>
        <w:rPr>
          <w:rFonts w:asciiTheme="majorHAnsi" w:hAnsiTheme="majorHAnsi"/>
        </w:rPr>
      </w:pPr>
      <w:r w:rsidRPr="00127A9E">
        <w:rPr>
          <w:rFonts w:asciiTheme="majorHAnsi" w:hAnsiTheme="majorHAnsi"/>
          <w:b/>
        </w:rPr>
        <w:t>Chapitre 6:</w:t>
      </w:r>
      <w:r w:rsidRPr="00127A9E">
        <w:rPr>
          <w:rFonts w:asciiTheme="majorHAnsi" w:hAnsiTheme="majorHAnsi"/>
        </w:rPr>
        <w:t>Algorithmes de calcul évolutionnaire et d’intelligence collective. (03 semaines)</w:t>
      </w:r>
    </w:p>
    <w:p w:rsidR="009757A1" w:rsidRPr="00127A9E" w:rsidRDefault="009757A1" w:rsidP="009757A1">
      <w:pPr>
        <w:tabs>
          <w:tab w:val="left" w:pos="6045"/>
        </w:tabs>
        <w:jc w:val="both"/>
        <w:rPr>
          <w:rFonts w:asciiTheme="majorHAnsi" w:hAnsiTheme="majorHAnsi"/>
        </w:rPr>
      </w:pPr>
      <w:r w:rsidRPr="00127A9E">
        <w:rPr>
          <w:rFonts w:asciiTheme="majorHAnsi" w:hAnsiTheme="majorHAnsi"/>
        </w:rPr>
        <w:t xml:space="preserve">      - Algorithme génétique         - Programmation génétique</w:t>
      </w:r>
      <w:r w:rsidRPr="00127A9E">
        <w:rPr>
          <w:rFonts w:asciiTheme="majorHAnsi" w:hAnsiTheme="majorHAnsi"/>
        </w:rPr>
        <w:tab/>
      </w:r>
    </w:p>
    <w:p w:rsidR="009757A1" w:rsidRPr="00127A9E" w:rsidRDefault="009757A1" w:rsidP="009757A1">
      <w:pPr>
        <w:ind w:left="284"/>
        <w:jc w:val="both"/>
        <w:rPr>
          <w:rFonts w:asciiTheme="majorHAnsi" w:hAnsiTheme="majorHAnsi"/>
        </w:rPr>
      </w:pPr>
      <w:r w:rsidRPr="00127A9E">
        <w:rPr>
          <w:rFonts w:asciiTheme="majorHAnsi" w:hAnsiTheme="majorHAnsi"/>
        </w:rPr>
        <w:t>- Algorithme d’optimisation par essaims de particules  - Algorithme des colonies de fourmis</w:t>
      </w:r>
    </w:p>
    <w:p w:rsidR="009757A1" w:rsidRPr="001326C2" w:rsidRDefault="009757A1" w:rsidP="009757A1">
      <w:pPr>
        <w:rPr>
          <w:rFonts w:asciiTheme="majorHAnsi" w:hAnsiTheme="majorHAnsi"/>
        </w:rPr>
      </w:pPr>
    </w:p>
    <w:p w:rsidR="009757A1" w:rsidRPr="001326C2" w:rsidRDefault="009757A1" w:rsidP="009757A1">
      <w:pPr>
        <w:jc w:val="both"/>
        <w:rPr>
          <w:rFonts w:asciiTheme="majorHAnsi" w:hAnsiTheme="majorHAnsi"/>
        </w:rPr>
      </w:pPr>
      <w:r w:rsidRPr="001326C2">
        <w:rPr>
          <w:rFonts w:asciiTheme="majorHAnsi" w:hAnsiTheme="majorHAnsi"/>
          <w:b/>
        </w:rPr>
        <w:t>Chapitre 7:</w:t>
      </w:r>
      <w:r w:rsidRPr="001326C2">
        <w:rPr>
          <w:rFonts w:asciiTheme="majorHAnsi" w:hAnsiTheme="majorHAnsi"/>
        </w:rPr>
        <w:t xml:space="preserve"> Probabilité et raisonnement probabiliste. (02 semaines)</w:t>
      </w:r>
    </w:p>
    <w:p w:rsidR="009757A1" w:rsidRPr="001326C2" w:rsidRDefault="009757A1" w:rsidP="009757A1">
      <w:pPr>
        <w:ind w:left="284"/>
        <w:jc w:val="both"/>
        <w:rPr>
          <w:rFonts w:asciiTheme="majorHAnsi" w:hAnsiTheme="majorHAnsi"/>
        </w:rPr>
      </w:pPr>
      <w:r w:rsidRPr="001326C2">
        <w:rPr>
          <w:rFonts w:asciiTheme="majorHAnsi" w:hAnsiTheme="majorHAnsi"/>
        </w:rPr>
        <w:t>- Raisonnement probabiliste   - Réseaux bayésiens</w:t>
      </w:r>
    </w:p>
    <w:p w:rsidR="009757A1" w:rsidRPr="001326C2" w:rsidRDefault="009757A1" w:rsidP="009757A1">
      <w:pPr>
        <w:pStyle w:val="Paragraphedeliste"/>
        <w:spacing w:after="0" w:line="240" w:lineRule="auto"/>
        <w:ind w:left="420"/>
        <w:jc w:val="both"/>
        <w:rPr>
          <w:rFonts w:asciiTheme="majorHAnsi" w:hAnsiTheme="majorHAnsi" w:cs="Times New Roman"/>
          <w:sz w:val="24"/>
        </w:rPr>
      </w:pPr>
    </w:p>
    <w:p w:rsidR="009757A1" w:rsidRPr="001326C2" w:rsidRDefault="009757A1" w:rsidP="009757A1">
      <w:pPr>
        <w:jc w:val="both"/>
        <w:rPr>
          <w:rFonts w:asciiTheme="majorHAnsi" w:hAnsiTheme="majorHAnsi"/>
        </w:rPr>
      </w:pPr>
      <w:r w:rsidRPr="001326C2">
        <w:rPr>
          <w:rFonts w:asciiTheme="majorHAnsi" w:hAnsiTheme="majorHAnsi"/>
          <w:b/>
        </w:rPr>
        <w:t>Chapitre 8:</w:t>
      </w:r>
      <w:r w:rsidRPr="001326C2">
        <w:rPr>
          <w:rFonts w:asciiTheme="majorHAnsi" w:hAnsiTheme="majorHAnsi"/>
        </w:rPr>
        <w:t xml:space="preserve"> Systèmes experts et leurs applications. (02 semaines)</w:t>
      </w:r>
    </w:p>
    <w:p w:rsidR="009757A1" w:rsidRPr="001326C2" w:rsidRDefault="009757A1" w:rsidP="009757A1">
      <w:pPr>
        <w:jc w:val="both"/>
        <w:rPr>
          <w:rFonts w:asciiTheme="majorHAnsi" w:hAnsiTheme="majorHAnsi"/>
        </w:rPr>
      </w:pPr>
      <w:r w:rsidRPr="001326C2">
        <w:rPr>
          <w:rFonts w:asciiTheme="majorHAnsi" w:hAnsiTheme="majorHAnsi"/>
        </w:rPr>
        <w:t xml:space="preserve">      - Systèmes experts   - Systèmes experts flous  </w:t>
      </w:r>
    </w:p>
    <w:p w:rsidR="009757A1" w:rsidRPr="001326C2" w:rsidRDefault="009757A1" w:rsidP="009757A1">
      <w:pPr>
        <w:ind w:left="284"/>
        <w:jc w:val="both"/>
        <w:rPr>
          <w:rFonts w:asciiTheme="majorHAnsi" w:hAnsiTheme="majorHAnsi"/>
        </w:rPr>
      </w:pPr>
      <w:r w:rsidRPr="001326C2">
        <w:rPr>
          <w:rFonts w:asciiTheme="majorHAnsi" w:hAnsiTheme="majorHAnsi"/>
        </w:rPr>
        <w:t xml:space="preserve">- Application à la prise de décision  -Application au diagnostic  </w:t>
      </w:r>
    </w:p>
    <w:p w:rsidR="009757A1" w:rsidRPr="001326C2" w:rsidRDefault="009757A1" w:rsidP="009757A1">
      <w:pPr>
        <w:jc w:val="both"/>
        <w:rPr>
          <w:rFonts w:asciiTheme="majorHAnsi" w:hAnsiTheme="majorHAnsi"/>
        </w:rPr>
      </w:pPr>
    </w:p>
    <w:p w:rsidR="009757A1" w:rsidRPr="001326C2" w:rsidRDefault="009757A1" w:rsidP="009757A1">
      <w:pPr>
        <w:jc w:val="both"/>
        <w:rPr>
          <w:rFonts w:asciiTheme="majorHAnsi" w:hAnsiTheme="majorHAnsi"/>
        </w:rPr>
      </w:pPr>
    </w:p>
    <w:p w:rsidR="009757A1" w:rsidRPr="001326C2" w:rsidRDefault="009757A1" w:rsidP="009757A1">
      <w:pPr>
        <w:jc w:val="both"/>
        <w:rPr>
          <w:rFonts w:asciiTheme="majorHAnsi" w:hAnsiTheme="majorHAnsi"/>
          <w:b/>
        </w:rPr>
      </w:pPr>
      <w:r w:rsidRPr="001326C2">
        <w:rPr>
          <w:rFonts w:asciiTheme="majorHAnsi" w:hAnsiTheme="majorHAnsi"/>
          <w:b/>
        </w:rPr>
        <w:t xml:space="preserve">Mode d'évaluation: </w:t>
      </w:r>
    </w:p>
    <w:p w:rsidR="009757A1" w:rsidRPr="001326C2" w:rsidRDefault="00127A9E" w:rsidP="009757A1">
      <w:pPr>
        <w:jc w:val="both"/>
        <w:rPr>
          <w:rFonts w:asciiTheme="majorHAnsi" w:hAnsiTheme="majorHAnsi"/>
        </w:rPr>
      </w:pPr>
      <w:r>
        <w:rPr>
          <w:rFonts w:asciiTheme="majorHAnsi" w:hAnsiTheme="majorHAnsi"/>
        </w:rPr>
        <w:t>Examen: 10</w:t>
      </w:r>
      <w:r w:rsidR="009757A1" w:rsidRPr="001326C2">
        <w:rPr>
          <w:rFonts w:asciiTheme="majorHAnsi" w:hAnsiTheme="majorHAnsi"/>
        </w:rPr>
        <w:t>0%</w:t>
      </w:r>
    </w:p>
    <w:p w:rsidR="009757A1" w:rsidRPr="001326C2" w:rsidRDefault="009757A1" w:rsidP="009757A1">
      <w:pPr>
        <w:jc w:val="both"/>
        <w:rPr>
          <w:rFonts w:asciiTheme="majorHAnsi" w:hAnsiTheme="majorHAnsi"/>
        </w:rPr>
      </w:pPr>
    </w:p>
    <w:p w:rsidR="009757A1" w:rsidRPr="001326C2" w:rsidRDefault="009757A1" w:rsidP="009757A1">
      <w:pPr>
        <w:jc w:val="both"/>
        <w:rPr>
          <w:rFonts w:asciiTheme="majorHAnsi" w:hAnsiTheme="majorHAnsi"/>
          <w:b/>
        </w:rPr>
      </w:pPr>
      <w:r w:rsidRPr="001326C2">
        <w:rPr>
          <w:rFonts w:asciiTheme="majorHAnsi" w:hAnsiTheme="majorHAnsi"/>
          <w:b/>
        </w:rPr>
        <w:t>Référence:</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rPr>
      </w:pPr>
      <w:r w:rsidRPr="001326C2">
        <w:rPr>
          <w:rFonts w:asciiTheme="majorHAnsi" w:hAnsiTheme="majorHAnsi" w:cs="Times New Roman"/>
          <w:sz w:val="24"/>
        </w:rPr>
        <w:t>P. A. Bisgambiglia, La logique floue et ses applications, Hermès-science</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rPr>
      </w:pPr>
      <w:r w:rsidRPr="001326C2">
        <w:rPr>
          <w:rFonts w:asciiTheme="majorHAnsi" w:hAnsiTheme="majorHAnsi" w:cs="Times New Roman"/>
          <w:sz w:val="24"/>
        </w:rPr>
        <w:t>H. Buhler, Commande par logique floue, PPR</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rPr>
      </w:pPr>
      <w:r w:rsidRPr="001326C2">
        <w:rPr>
          <w:rFonts w:asciiTheme="majorHAnsi" w:hAnsiTheme="majorHAnsi" w:cs="Times New Roman"/>
          <w:sz w:val="24"/>
        </w:rPr>
        <w:t>HeikkiKoivo, Soft computing</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lang w:val="en-US"/>
        </w:rPr>
      </w:pPr>
      <w:r w:rsidRPr="001326C2">
        <w:rPr>
          <w:rFonts w:asciiTheme="majorHAnsi" w:hAnsiTheme="majorHAnsi" w:cs="Times New Roman"/>
          <w:sz w:val="24"/>
          <w:szCs w:val="24"/>
          <w:lang w:val="en-GB"/>
        </w:rPr>
        <w:t>D. R. Hush &amp; B.G. Horne</w:t>
      </w:r>
      <w:r w:rsidRPr="001326C2">
        <w:rPr>
          <w:rFonts w:asciiTheme="majorHAnsi" w:hAnsiTheme="majorHAnsi" w:cs="Times New Roman"/>
          <w:i/>
          <w:sz w:val="24"/>
          <w:szCs w:val="24"/>
          <w:lang w:val="en-GB"/>
        </w:rPr>
        <w:t>,"Progress in Supervised Learning Neural Networks,"</w:t>
      </w:r>
      <w:r w:rsidRPr="001326C2">
        <w:rPr>
          <w:rFonts w:asciiTheme="majorHAnsi" w:hAnsiTheme="majorHAnsi" w:cs="Times New Roman"/>
          <w:sz w:val="24"/>
          <w:szCs w:val="24"/>
          <w:lang w:val="en-GB"/>
        </w:rPr>
        <w:t xml:space="preserve"> IEEE signal proc. magazine, Vol.10, No.1, pp.8</w:t>
      </w:r>
      <w:r w:rsidRPr="001326C2">
        <w:rPr>
          <w:rFonts w:asciiTheme="majorHAnsi" w:hAnsiTheme="majorHAnsi" w:cs="Times New Roman"/>
          <w:sz w:val="24"/>
          <w:szCs w:val="24"/>
          <w:lang w:val="en-GB"/>
        </w:rPr>
        <w:noBreakHyphen/>
        <w:t>39,  Jan. 1993.</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szCs w:val="24"/>
          <w:lang w:val="en-GB"/>
        </w:rPr>
      </w:pPr>
      <w:r w:rsidRPr="001326C2">
        <w:rPr>
          <w:rFonts w:asciiTheme="majorHAnsi" w:hAnsiTheme="majorHAnsi" w:cs="Times New Roman"/>
          <w:sz w:val="24"/>
          <w:szCs w:val="24"/>
          <w:lang w:val="en-GB"/>
        </w:rPr>
        <w:t>B. Kosko</w:t>
      </w:r>
      <w:r w:rsidRPr="001326C2">
        <w:rPr>
          <w:rFonts w:asciiTheme="majorHAnsi" w:hAnsiTheme="majorHAnsi" w:cs="Times New Roman"/>
          <w:i/>
          <w:sz w:val="24"/>
          <w:szCs w:val="24"/>
          <w:lang w:val="en-GB"/>
        </w:rPr>
        <w:t>, " Neural Networks and Fuzzy Systems: A Dynamical Systems Approach to Machine Intelligence,"</w:t>
      </w:r>
      <w:r w:rsidRPr="001326C2">
        <w:rPr>
          <w:rFonts w:asciiTheme="majorHAnsi" w:hAnsiTheme="majorHAnsi" w:cs="Times New Roman"/>
          <w:sz w:val="24"/>
          <w:szCs w:val="24"/>
          <w:lang w:val="en-GB"/>
        </w:rPr>
        <w:t xml:space="preserve"> Englewood Cliffs, Nj: Prentice-Hall, 1992.</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szCs w:val="24"/>
          <w:lang w:val="en-GB"/>
        </w:rPr>
      </w:pPr>
      <w:r w:rsidRPr="001326C2">
        <w:rPr>
          <w:rFonts w:asciiTheme="majorHAnsi" w:hAnsiTheme="majorHAnsi" w:cs="Times New Roman"/>
          <w:sz w:val="24"/>
          <w:szCs w:val="24"/>
          <w:lang w:val="en-GB"/>
        </w:rPr>
        <w:t>L.X.Wang, "</w:t>
      </w:r>
      <w:r w:rsidRPr="001326C2">
        <w:rPr>
          <w:rFonts w:asciiTheme="majorHAnsi" w:hAnsiTheme="majorHAnsi" w:cs="Times New Roman"/>
          <w:i/>
          <w:sz w:val="24"/>
          <w:szCs w:val="24"/>
          <w:lang w:val="en-GB"/>
        </w:rPr>
        <w:t>Adaptive Fuzzy Systems &amp; Control: Design &amp; Stability Analysis</w:t>
      </w:r>
      <w:r w:rsidRPr="001326C2">
        <w:rPr>
          <w:rFonts w:asciiTheme="majorHAnsi" w:hAnsiTheme="majorHAnsi" w:cs="Times New Roman"/>
          <w:sz w:val="24"/>
          <w:szCs w:val="24"/>
          <w:lang w:val="en-GB"/>
        </w:rPr>
        <w:t>": Prentice-Hall, 1994.</w:t>
      </w:r>
    </w:p>
    <w:p w:rsidR="009757A1" w:rsidRPr="001326C2" w:rsidRDefault="009757A1" w:rsidP="009757A1">
      <w:pPr>
        <w:pStyle w:val="Paragraphedeliste"/>
        <w:numPr>
          <w:ilvl w:val="0"/>
          <w:numId w:val="40"/>
        </w:numPr>
        <w:spacing w:after="0" w:line="240" w:lineRule="auto"/>
        <w:jc w:val="both"/>
        <w:rPr>
          <w:rFonts w:asciiTheme="majorHAnsi" w:hAnsiTheme="majorHAnsi" w:cs="Times New Roman"/>
          <w:sz w:val="24"/>
          <w:szCs w:val="24"/>
          <w:lang w:val="en-GB"/>
        </w:rPr>
      </w:pPr>
      <w:r w:rsidRPr="001326C2">
        <w:rPr>
          <w:rFonts w:asciiTheme="majorHAnsi" w:hAnsiTheme="majorHAnsi" w:cs="Times New Roman"/>
          <w:sz w:val="24"/>
          <w:szCs w:val="24"/>
        </w:rPr>
        <w:t xml:space="preserve">David E. Goldberg, </w:t>
      </w:r>
      <w:r w:rsidRPr="001326C2">
        <w:rPr>
          <w:rFonts w:asciiTheme="majorHAnsi" w:hAnsiTheme="majorHAnsi" w:cs="Times New Roman"/>
          <w:i/>
          <w:sz w:val="24"/>
          <w:szCs w:val="24"/>
        </w:rPr>
        <w:t xml:space="preserve">Algorithmes Génétiques,  </w:t>
      </w:r>
      <w:r w:rsidRPr="001326C2">
        <w:rPr>
          <w:rFonts w:asciiTheme="majorHAnsi" w:hAnsiTheme="majorHAnsi" w:cs="Times New Roman"/>
          <w:sz w:val="24"/>
          <w:szCs w:val="24"/>
        </w:rPr>
        <w:t xml:space="preserve">Edit. </w:t>
      </w:r>
      <w:r w:rsidRPr="001326C2">
        <w:rPr>
          <w:rFonts w:asciiTheme="majorHAnsi" w:hAnsiTheme="majorHAnsi" w:cs="Times New Roman"/>
          <w:sz w:val="24"/>
          <w:szCs w:val="24"/>
          <w:lang w:val="en-US"/>
        </w:rPr>
        <w:t>Addison Wesley, 1994.</w:t>
      </w:r>
    </w:p>
    <w:p w:rsidR="009757A1" w:rsidRPr="004B02B0" w:rsidRDefault="009757A1" w:rsidP="009757A1">
      <w:pPr>
        <w:rPr>
          <w:rFonts w:asciiTheme="majorHAnsi" w:hAnsiTheme="majorHAnsi"/>
          <w:lang w:val="en-US"/>
        </w:rPr>
      </w:pPr>
    </w:p>
    <w:p w:rsidR="009757A1" w:rsidRPr="009757A1" w:rsidRDefault="009757A1" w:rsidP="009757A1">
      <w:pPr>
        <w:shd w:val="clear" w:color="auto" w:fill="FFFFFF"/>
        <w:rPr>
          <w:rFonts w:asciiTheme="majorHAnsi" w:hAnsiTheme="majorHAnsi"/>
          <w:b/>
          <w:sz w:val="20"/>
          <w:szCs w:val="20"/>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Default="004B02B0" w:rsidP="004B02B0">
      <w:pPr>
        <w:rPr>
          <w:rFonts w:asciiTheme="majorHAnsi" w:hAnsiTheme="majorHAnsi" w:cstheme="majorBidi"/>
        </w:rPr>
      </w:pPr>
    </w:p>
    <w:p w:rsidR="001326C2" w:rsidRDefault="001326C2" w:rsidP="004B02B0">
      <w:pPr>
        <w:rPr>
          <w:rFonts w:asciiTheme="majorHAnsi" w:hAnsiTheme="majorHAnsi" w:cstheme="majorBidi"/>
        </w:rPr>
      </w:pPr>
    </w:p>
    <w:p w:rsidR="001326C2" w:rsidRDefault="001326C2" w:rsidP="004B02B0">
      <w:pPr>
        <w:rPr>
          <w:rFonts w:asciiTheme="majorHAnsi" w:hAnsiTheme="majorHAnsi" w:cstheme="majorBidi"/>
        </w:rPr>
      </w:pPr>
    </w:p>
    <w:p w:rsidR="001326C2" w:rsidRPr="004B02B0" w:rsidRDefault="001326C2"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4B02B0" w:rsidRPr="004B02B0" w:rsidRDefault="004B02B0" w:rsidP="004B02B0">
      <w:pPr>
        <w:rPr>
          <w:rFonts w:asciiTheme="majorHAnsi" w:hAnsiTheme="majorHAnsi" w:cstheme="majorBidi"/>
        </w:rPr>
      </w:pPr>
    </w:p>
    <w:p w:rsidR="001326C2" w:rsidRPr="001326C2" w:rsidRDefault="001326C2" w:rsidP="001326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1326C2">
        <w:rPr>
          <w:rFonts w:asciiTheme="majorHAnsi" w:hAnsiTheme="majorHAnsi" w:cs="Calibri"/>
          <w:b/>
        </w:rPr>
        <w:t>Semestre: 3</w:t>
      </w:r>
    </w:p>
    <w:p w:rsidR="001326C2" w:rsidRPr="001326C2" w:rsidRDefault="001326C2" w:rsidP="001326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hAnsiTheme="majorHAnsi" w:cs="Calibri"/>
          <w:b/>
          <w:bCs/>
          <w:iCs/>
        </w:rPr>
        <w:t>UE Méthodologique Code : UEM 2.1</w:t>
      </w:r>
    </w:p>
    <w:p w:rsidR="001326C2" w:rsidRPr="001326C2" w:rsidRDefault="001326C2" w:rsidP="001326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1326C2">
        <w:rPr>
          <w:rFonts w:asciiTheme="majorHAnsi" w:hAnsiTheme="majorHAnsi" w:cs="Calibri"/>
          <w:b/>
          <w:bCs/>
          <w:iCs/>
        </w:rPr>
        <w:t>Matière</w:t>
      </w:r>
      <w:r w:rsidRPr="001326C2">
        <w:rPr>
          <w:rFonts w:asciiTheme="majorHAnsi" w:hAnsiTheme="majorHAnsi" w:cstheme="majorBidi"/>
          <w:iCs/>
        </w:rPr>
        <w:t>:</w:t>
      </w:r>
      <w:r w:rsidRPr="001326C2">
        <w:rPr>
          <w:rFonts w:asciiTheme="majorHAnsi" w:hAnsiTheme="majorHAnsi"/>
          <w:b/>
          <w:bCs/>
        </w:rPr>
        <w:t xml:space="preserve"> TP Techniques de l’intelligence artificielle</w:t>
      </w:r>
    </w:p>
    <w:p w:rsidR="001326C2" w:rsidRPr="001326C2" w:rsidRDefault="001326C2" w:rsidP="001326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eastAsia="Calibri" w:hAnsiTheme="majorHAnsi" w:cs="Arial"/>
          <w:b/>
          <w:bCs/>
          <w:color w:val="000000"/>
          <w:sz w:val="22"/>
          <w:szCs w:val="22"/>
          <w:lang w:eastAsia="en-US"/>
        </w:rPr>
        <w:t>VHS: 22h30 (TP: 1h30)</w:t>
      </w:r>
    </w:p>
    <w:p w:rsidR="001326C2" w:rsidRPr="001326C2" w:rsidRDefault="001326C2" w:rsidP="001326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hAnsiTheme="majorHAnsi" w:cs="Calibri"/>
          <w:b/>
          <w:bCs/>
          <w:iCs/>
        </w:rPr>
        <w:t>Crédits: 2</w:t>
      </w:r>
    </w:p>
    <w:p w:rsidR="001326C2" w:rsidRPr="001326C2" w:rsidRDefault="001326C2" w:rsidP="001326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326C2">
        <w:rPr>
          <w:rFonts w:asciiTheme="majorHAnsi" w:hAnsiTheme="majorHAnsi" w:cs="Calibri"/>
          <w:b/>
          <w:bCs/>
          <w:iCs/>
        </w:rPr>
        <w:t>Coefficient: 1</w:t>
      </w:r>
    </w:p>
    <w:p w:rsidR="001326C2" w:rsidRPr="001326C2" w:rsidRDefault="001326C2" w:rsidP="001326C2">
      <w:pPr>
        <w:jc w:val="both"/>
        <w:rPr>
          <w:rFonts w:asciiTheme="majorHAnsi" w:hAnsiTheme="majorHAnsi"/>
        </w:rPr>
      </w:pPr>
    </w:p>
    <w:p w:rsidR="001326C2" w:rsidRPr="001326C2" w:rsidRDefault="001326C2" w:rsidP="001326C2">
      <w:pPr>
        <w:jc w:val="both"/>
        <w:rPr>
          <w:rFonts w:asciiTheme="majorHAnsi" w:hAnsiTheme="majorHAnsi"/>
          <w:b/>
        </w:rPr>
      </w:pPr>
      <w:r w:rsidRPr="001326C2">
        <w:rPr>
          <w:rFonts w:asciiTheme="majorHAnsi" w:hAnsiTheme="majorHAnsi"/>
          <w:b/>
        </w:rPr>
        <w:t>Objectifs de l'enseignement:</w:t>
      </w:r>
    </w:p>
    <w:p w:rsidR="001326C2" w:rsidRPr="001326C2" w:rsidRDefault="001326C2" w:rsidP="001326C2">
      <w:pPr>
        <w:jc w:val="both"/>
        <w:rPr>
          <w:rFonts w:asciiTheme="majorHAnsi" w:hAnsiTheme="majorHAnsi"/>
        </w:rPr>
      </w:pPr>
      <w:r w:rsidRPr="001326C2">
        <w:rPr>
          <w:rFonts w:asciiTheme="majorHAnsi" w:hAnsiTheme="majorHAnsi"/>
        </w:rPr>
        <w:t>Programmer et simuler des lois de commande basées sur les techniques de l'intelligence artificielle.</w:t>
      </w:r>
    </w:p>
    <w:p w:rsidR="001326C2" w:rsidRPr="001326C2" w:rsidRDefault="001326C2" w:rsidP="001326C2">
      <w:pPr>
        <w:jc w:val="both"/>
        <w:rPr>
          <w:rFonts w:asciiTheme="majorHAnsi" w:hAnsiTheme="majorHAnsi"/>
        </w:rPr>
      </w:pPr>
    </w:p>
    <w:p w:rsidR="001326C2" w:rsidRPr="001326C2" w:rsidRDefault="001326C2" w:rsidP="001326C2">
      <w:pPr>
        <w:jc w:val="both"/>
        <w:rPr>
          <w:rFonts w:asciiTheme="majorHAnsi" w:hAnsiTheme="majorHAnsi"/>
          <w:b/>
        </w:rPr>
      </w:pPr>
      <w:r w:rsidRPr="001326C2">
        <w:rPr>
          <w:rFonts w:asciiTheme="majorHAnsi" w:hAnsiTheme="majorHAnsi"/>
          <w:b/>
        </w:rPr>
        <w:t>Connaissances préalables recommandées:</w:t>
      </w:r>
    </w:p>
    <w:p w:rsidR="001326C2" w:rsidRPr="001326C2" w:rsidRDefault="001326C2" w:rsidP="001326C2">
      <w:pPr>
        <w:jc w:val="both"/>
        <w:rPr>
          <w:rFonts w:asciiTheme="majorHAnsi" w:hAnsiTheme="majorHAnsi"/>
        </w:rPr>
      </w:pPr>
      <w:r w:rsidRPr="001326C2">
        <w:rPr>
          <w:rFonts w:asciiTheme="majorHAnsi" w:hAnsiTheme="majorHAnsi"/>
        </w:rPr>
        <w:t>Logiciel de simulation et de programmation. Les systèmes dynamiques. L'optimisation. Logique. Probabilités.</w:t>
      </w:r>
    </w:p>
    <w:p w:rsidR="001326C2" w:rsidRPr="001326C2" w:rsidRDefault="001326C2" w:rsidP="001326C2">
      <w:pPr>
        <w:jc w:val="both"/>
        <w:rPr>
          <w:rFonts w:asciiTheme="majorHAnsi" w:hAnsiTheme="majorHAnsi"/>
        </w:rPr>
      </w:pPr>
    </w:p>
    <w:p w:rsidR="001326C2" w:rsidRPr="001326C2" w:rsidRDefault="001326C2" w:rsidP="001326C2">
      <w:pPr>
        <w:jc w:val="both"/>
        <w:rPr>
          <w:rFonts w:asciiTheme="majorHAnsi" w:hAnsiTheme="majorHAnsi"/>
          <w:b/>
        </w:rPr>
      </w:pPr>
      <w:r w:rsidRPr="001326C2">
        <w:rPr>
          <w:rFonts w:asciiTheme="majorHAnsi" w:hAnsiTheme="majorHAnsi"/>
          <w:b/>
        </w:rPr>
        <w:t>Contenu de la matière:</w:t>
      </w:r>
    </w:p>
    <w:p w:rsidR="001326C2" w:rsidRPr="001326C2" w:rsidRDefault="001326C2" w:rsidP="001326C2">
      <w:pPr>
        <w:jc w:val="both"/>
        <w:rPr>
          <w:rFonts w:asciiTheme="majorHAnsi" w:hAnsiTheme="majorHAnsi"/>
          <w:b/>
        </w:rPr>
      </w:pPr>
    </w:p>
    <w:p w:rsidR="001326C2" w:rsidRPr="001326C2" w:rsidRDefault="001326C2" w:rsidP="001326C2">
      <w:pPr>
        <w:jc w:val="both"/>
        <w:rPr>
          <w:rFonts w:asciiTheme="majorHAnsi" w:hAnsiTheme="majorHAnsi"/>
        </w:rPr>
      </w:pPr>
      <w:r w:rsidRPr="001326C2">
        <w:rPr>
          <w:rFonts w:asciiTheme="majorHAnsi" w:hAnsiTheme="majorHAnsi"/>
          <w:b/>
        </w:rPr>
        <w:t xml:space="preserve">TP 1: </w:t>
      </w:r>
      <w:r w:rsidRPr="001326C2">
        <w:rPr>
          <w:rFonts w:asciiTheme="majorHAnsi" w:hAnsiTheme="majorHAnsi"/>
        </w:rPr>
        <w:t>Introduction à la logique floue. (03 semaines)</w:t>
      </w:r>
    </w:p>
    <w:p w:rsidR="001326C2" w:rsidRPr="001326C2" w:rsidRDefault="001326C2" w:rsidP="001326C2">
      <w:pPr>
        <w:jc w:val="both"/>
        <w:rPr>
          <w:rFonts w:asciiTheme="majorHAnsi" w:hAnsiTheme="majorHAnsi"/>
        </w:rPr>
      </w:pPr>
      <w:r w:rsidRPr="001326C2">
        <w:rPr>
          <w:rFonts w:asciiTheme="majorHAnsi" w:hAnsiTheme="majorHAnsi"/>
          <w:b/>
        </w:rPr>
        <w:t>TP 2:</w:t>
      </w:r>
      <w:r w:rsidRPr="001326C2">
        <w:rPr>
          <w:rFonts w:asciiTheme="majorHAnsi" w:hAnsiTheme="majorHAnsi"/>
        </w:rPr>
        <w:t xml:space="preserve"> Réseaux de neurones artificiels. (03 semaines)</w:t>
      </w:r>
    </w:p>
    <w:p w:rsidR="001326C2" w:rsidRPr="001326C2" w:rsidRDefault="001326C2" w:rsidP="001326C2">
      <w:pPr>
        <w:jc w:val="both"/>
        <w:rPr>
          <w:rFonts w:asciiTheme="majorHAnsi" w:hAnsiTheme="majorHAnsi"/>
        </w:rPr>
      </w:pPr>
      <w:r w:rsidRPr="001326C2">
        <w:rPr>
          <w:rFonts w:asciiTheme="majorHAnsi" w:hAnsiTheme="majorHAnsi"/>
          <w:b/>
        </w:rPr>
        <w:t>TP 3:</w:t>
      </w:r>
      <w:r w:rsidRPr="001326C2">
        <w:rPr>
          <w:rFonts w:asciiTheme="majorHAnsi" w:hAnsiTheme="majorHAnsi"/>
        </w:rPr>
        <w:t xml:space="preserve"> Réseaux adaptatifs et réseaux neuro-flous. (02 semaines)</w:t>
      </w:r>
    </w:p>
    <w:p w:rsidR="001326C2" w:rsidRPr="001326C2" w:rsidRDefault="001326C2" w:rsidP="001326C2">
      <w:pPr>
        <w:jc w:val="both"/>
        <w:rPr>
          <w:rFonts w:asciiTheme="majorHAnsi" w:hAnsiTheme="majorHAnsi"/>
        </w:rPr>
      </w:pPr>
      <w:r w:rsidRPr="001326C2">
        <w:rPr>
          <w:rFonts w:asciiTheme="majorHAnsi" w:hAnsiTheme="majorHAnsi"/>
          <w:b/>
        </w:rPr>
        <w:t>TP 4:</w:t>
      </w:r>
      <w:r w:rsidRPr="001326C2">
        <w:rPr>
          <w:rFonts w:asciiTheme="majorHAnsi" w:hAnsiTheme="majorHAnsi"/>
        </w:rPr>
        <w:t xml:space="preserve"> Algorithmes génétiques. (03 semaines)</w:t>
      </w:r>
    </w:p>
    <w:p w:rsidR="001326C2" w:rsidRPr="001326C2" w:rsidRDefault="001326C2" w:rsidP="001326C2">
      <w:pPr>
        <w:jc w:val="both"/>
        <w:rPr>
          <w:rFonts w:asciiTheme="majorHAnsi" w:hAnsiTheme="majorHAnsi"/>
        </w:rPr>
      </w:pPr>
      <w:r w:rsidRPr="001326C2">
        <w:rPr>
          <w:rFonts w:asciiTheme="majorHAnsi" w:hAnsiTheme="majorHAnsi"/>
          <w:b/>
        </w:rPr>
        <w:t>TP 5:</w:t>
      </w:r>
      <w:r w:rsidRPr="00127A9E">
        <w:rPr>
          <w:rFonts w:asciiTheme="majorHAnsi" w:hAnsiTheme="majorHAnsi"/>
        </w:rPr>
        <w:t>Algorithme d’optimisation par essaims de particules  .</w:t>
      </w:r>
      <w:r w:rsidRPr="001326C2">
        <w:rPr>
          <w:rFonts w:asciiTheme="majorHAnsi" w:hAnsiTheme="majorHAnsi"/>
        </w:rPr>
        <w:t>(02 semaines)</w:t>
      </w:r>
    </w:p>
    <w:p w:rsidR="001326C2" w:rsidRPr="001326C2" w:rsidRDefault="001326C2" w:rsidP="001326C2">
      <w:pPr>
        <w:jc w:val="both"/>
        <w:rPr>
          <w:rFonts w:asciiTheme="majorHAnsi" w:hAnsiTheme="majorHAnsi"/>
        </w:rPr>
      </w:pPr>
      <w:r w:rsidRPr="001326C2">
        <w:rPr>
          <w:rFonts w:asciiTheme="majorHAnsi" w:hAnsiTheme="majorHAnsi"/>
          <w:b/>
        </w:rPr>
        <w:t>TP 6:</w:t>
      </w:r>
      <w:r w:rsidRPr="001326C2">
        <w:rPr>
          <w:rFonts w:asciiTheme="majorHAnsi" w:hAnsiTheme="majorHAnsi"/>
        </w:rPr>
        <w:t xml:space="preserve"> Systèmes experts et raisonnement probabiliste. (02 semaines)</w:t>
      </w:r>
    </w:p>
    <w:p w:rsidR="001326C2" w:rsidRPr="001326C2" w:rsidRDefault="001326C2" w:rsidP="001326C2">
      <w:pPr>
        <w:jc w:val="both"/>
        <w:rPr>
          <w:rFonts w:asciiTheme="majorHAnsi" w:hAnsiTheme="majorHAnsi"/>
        </w:rPr>
      </w:pPr>
    </w:p>
    <w:p w:rsidR="001326C2" w:rsidRPr="001326C2" w:rsidRDefault="001326C2" w:rsidP="001326C2">
      <w:pPr>
        <w:jc w:val="both"/>
        <w:rPr>
          <w:rFonts w:asciiTheme="majorHAnsi" w:hAnsiTheme="majorHAnsi"/>
          <w:b/>
        </w:rPr>
      </w:pPr>
      <w:r w:rsidRPr="001326C2">
        <w:rPr>
          <w:rFonts w:asciiTheme="majorHAnsi" w:hAnsiTheme="majorHAnsi"/>
          <w:b/>
        </w:rPr>
        <w:t xml:space="preserve">Mode d'évaluation: </w:t>
      </w:r>
    </w:p>
    <w:p w:rsidR="001326C2" w:rsidRPr="001326C2" w:rsidRDefault="00127A9E" w:rsidP="001326C2">
      <w:pPr>
        <w:jc w:val="both"/>
        <w:rPr>
          <w:rFonts w:asciiTheme="majorHAnsi" w:hAnsiTheme="majorHAnsi"/>
        </w:rPr>
      </w:pPr>
      <w:r>
        <w:rPr>
          <w:rFonts w:asciiTheme="majorHAnsi" w:hAnsiTheme="majorHAnsi"/>
        </w:rPr>
        <w:t>Contrôle continu</w:t>
      </w:r>
      <w:r w:rsidR="001326C2" w:rsidRPr="001326C2">
        <w:rPr>
          <w:rFonts w:asciiTheme="majorHAnsi" w:hAnsiTheme="majorHAnsi"/>
        </w:rPr>
        <w:t>: 100%</w:t>
      </w:r>
    </w:p>
    <w:p w:rsidR="001326C2" w:rsidRPr="001326C2" w:rsidRDefault="001326C2" w:rsidP="001326C2">
      <w:pPr>
        <w:jc w:val="both"/>
        <w:rPr>
          <w:rFonts w:asciiTheme="majorHAnsi" w:hAnsiTheme="majorHAnsi"/>
        </w:rPr>
      </w:pPr>
    </w:p>
    <w:p w:rsidR="001326C2" w:rsidRPr="001326C2" w:rsidRDefault="001326C2" w:rsidP="001326C2">
      <w:pPr>
        <w:jc w:val="both"/>
        <w:rPr>
          <w:rFonts w:asciiTheme="majorHAnsi" w:hAnsiTheme="majorHAnsi"/>
          <w:b/>
        </w:rPr>
      </w:pPr>
      <w:r w:rsidRPr="001326C2">
        <w:rPr>
          <w:rFonts w:asciiTheme="majorHAnsi" w:hAnsiTheme="majorHAnsi"/>
          <w:b/>
        </w:rPr>
        <w:t>Référence:</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rPr>
      </w:pPr>
      <w:r w:rsidRPr="001326C2">
        <w:rPr>
          <w:rFonts w:asciiTheme="majorHAnsi" w:hAnsiTheme="majorHAnsi" w:cs="Times New Roman"/>
          <w:sz w:val="24"/>
        </w:rPr>
        <w:t>P. A. Bisgambiglia, La logique floue et ses applications, Hermès-science</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rPr>
      </w:pPr>
      <w:r w:rsidRPr="001326C2">
        <w:rPr>
          <w:rFonts w:asciiTheme="majorHAnsi" w:hAnsiTheme="majorHAnsi" w:cs="Times New Roman"/>
          <w:sz w:val="24"/>
        </w:rPr>
        <w:t>H. Buhler, Commande par logique floue, PPR</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rPr>
      </w:pPr>
      <w:r w:rsidRPr="001326C2">
        <w:rPr>
          <w:rFonts w:asciiTheme="majorHAnsi" w:hAnsiTheme="majorHAnsi" w:cs="Times New Roman"/>
          <w:sz w:val="24"/>
        </w:rPr>
        <w:t>HeikkiKoivo, Soft computing</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lang w:val="en-US"/>
        </w:rPr>
      </w:pPr>
      <w:r w:rsidRPr="001326C2">
        <w:rPr>
          <w:rFonts w:asciiTheme="majorHAnsi" w:hAnsiTheme="majorHAnsi" w:cs="Times New Roman"/>
          <w:sz w:val="24"/>
          <w:szCs w:val="24"/>
          <w:lang w:val="en-GB"/>
        </w:rPr>
        <w:t>D. R. Hush &amp; B.G. Horne</w:t>
      </w:r>
      <w:r w:rsidRPr="001326C2">
        <w:rPr>
          <w:rFonts w:asciiTheme="majorHAnsi" w:hAnsiTheme="majorHAnsi" w:cs="Times New Roman"/>
          <w:i/>
          <w:sz w:val="24"/>
          <w:szCs w:val="24"/>
          <w:lang w:val="en-GB"/>
        </w:rPr>
        <w:t>,"Progress in Supervised Learning Neural Networks,"</w:t>
      </w:r>
      <w:r w:rsidRPr="001326C2">
        <w:rPr>
          <w:rFonts w:asciiTheme="majorHAnsi" w:hAnsiTheme="majorHAnsi" w:cs="Times New Roman"/>
          <w:sz w:val="24"/>
          <w:szCs w:val="24"/>
          <w:lang w:val="en-GB"/>
        </w:rPr>
        <w:t xml:space="preserve"> IEEE signal proc. magazine, Vol.10, No.1, pp.8</w:t>
      </w:r>
      <w:r w:rsidRPr="001326C2">
        <w:rPr>
          <w:rFonts w:asciiTheme="majorHAnsi" w:hAnsiTheme="majorHAnsi" w:cs="Times New Roman"/>
          <w:sz w:val="24"/>
          <w:szCs w:val="24"/>
          <w:lang w:val="en-GB"/>
        </w:rPr>
        <w:noBreakHyphen/>
        <w:t>39, Jan. 1993.</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szCs w:val="24"/>
          <w:lang w:val="en-GB"/>
        </w:rPr>
      </w:pPr>
      <w:r w:rsidRPr="001326C2">
        <w:rPr>
          <w:rFonts w:asciiTheme="majorHAnsi" w:hAnsiTheme="majorHAnsi" w:cs="Times New Roman"/>
          <w:sz w:val="24"/>
          <w:szCs w:val="24"/>
          <w:lang w:val="en-GB"/>
        </w:rPr>
        <w:t>B. Kosko</w:t>
      </w:r>
      <w:r w:rsidRPr="001326C2">
        <w:rPr>
          <w:rFonts w:asciiTheme="majorHAnsi" w:hAnsiTheme="majorHAnsi" w:cs="Times New Roman"/>
          <w:i/>
          <w:sz w:val="24"/>
          <w:szCs w:val="24"/>
          <w:lang w:val="en-GB"/>
        </w:rPr>
        <w:t>, " Neural Networks and Fuzzy Systems: A Dynamical Systems Approach to Machine Intelligence,"</w:t>
      </w:r>
      <w:r w:rsidRPr="001326C2">
        <w:rPr>
          <w:rFonts w:asciiTheme="majorHAnsi" w:hAnsiTheme="majorHAnsi" w:cs="Times New Roman"/>
          <w:sz w:val="24"/>
          <w:szCs w:val="24"/>
          <w:lang w:val="en-GB"/>
        </w:rPr>
        <w:t xml:space="preserve"> Englewood Cliffs, Nj: Prentice-Hall, 1992.</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szCs w:val="24"/>
          <w:lang w:val="en-GB"/>
        </w:rPr>
      </w:pPr>
      <w:r w:rsidRPr="001326C2">
        <w:rPr>
          <w:rFonts w:asciiTheme="majorHAnsi" w:hAnsiTheme="majorHAnsi" w:cs="Times New Roman"/>
          <w:sz w:val="24"/>
          <w:szCs w:val="24"/>
          <w:lang w:val="en-GB"/>
        </w:rPr>
        <w:t>L.X.Wang, "</w:t>
      </w:r>
      <w:r w:rsidRPr="001326C2">
        <w:rPr>
          <w:rFonts w:asciiTheme="majorHAnsi" w:hAnsiTheme="majorHAnsi" w:cs="Times New Roman"/>
          <w:i/>
          <w:sz w:val="24"/>
          <w:szCs w:val="24"/>
          <w:lang w:val="en-GB"/>
        </w:rPr>
        <w:t>Adaptive Fuzzy Systems &amp; Control: Design &amp; Stability Analysis</w:t>
      </w:r>
      <w:r w:rsidRPr="001326C2">
        <w:rPr>
          <w:rFonts w:asciiTheme="majorHAnsi" w:hAnsiTheme="majorHAnsi" w:cs="Times New Roman"/>
          <w:sz w:val="24"/>
          <w:szCs w:val="24"/>
          <w:lang w:val="en-GB"/>
        </w:rPr>
        <w:t>": Prentice-Hall, 1994.</w:t>
      </w:r>
    </w:p>
    <w:p w:rsidR="001326C2" w:rsidRPr="001326C2" w:rsidRDefault="001326C2" w:rsidP="001326C2">
      <w:pPr>
        <w:pStyle w:val="Paragraphedeliste"/>
        <w:numPr>
          <w:ilvl w:val="0"/>
          <w:numId w:val="39"/>
        </w:numPr>
        <w:spacing w:after="0" w:line="240" w:lineRule="auto"/>
        <w:jc w:val="both"/>
        <w:rPr>
          <w:rFonts w:asciiTheme="majorHAnsi" w:hAnsiTheme="majorHAnsi" w:cs="Times New Roman"/>
          <w:sz w:val="24"/>
          <w:szCs w:val="24"/>
          <w:lang w:val="en-GB"/>
        </w:rPr>
      </w:pPr>
      <w:r w:rsidRPr="001326C2">
        <w:rPr>
          <w:rFonts w:asciiTheme="majorHAnsi" w:hAnsiTheme="majorHAnsi" w:cs="Times New Roman"/>
          <w:sz w:val="24"/>
          <w:szCs w:val="24"/>
        </w:rPr>
        <w:t xml:space="preserve">David E. Goldberg, </w:t>
      </w:r>
      <w:r w:rsidRPr="001326C2">
        <w:rPr>
          <w:rFonts w:asciiTheme="majorHAnsi" w:hAnsiTheme="majorHAnsi" w:cs="Times New Roman"/>
          <w:i/>
          <w:sz w:val="24"/>
          <w:szCs w:val="24"/>
        </w:rPr>
        <w:t xml:space="preserve">Algorithmes Génétiques,  </w:t>
      </w:r>
      <w:r w:rsidRPr="001326C2">
        <w:rPr>
          <w:rFonts w:asciiTheme="majorHAnsi" w:hAnsiTheme="majorHAnsi" w:cs="Times New Roman"/>
          <w:sz w:val="24"/>
          <w:szCs w:val="24"/>
        </w:rPr>
        <w:t xml:space="preserve">Edit. </w:t>
      </w:r>
      <w:r w:rsidRPr="001326C2">
        <w:rPr>
          <w:rFonts w:asciiTheme="majorHAnsi" w:hAnsiTheme="majorHAnsi" w:cs="Times New Roman"/>
          <w:sz w:val="24"/>
          <w:szCs w:val="24"/>
          <w:lang w:val="en-US"/>
        </w:rPr>
        <w:t>Addison Wesley, 1994.</w:t>
      </w:r>
    </w:p>
    <w:p w:rsidR="001326C2" w:rsidRPr="004B02B0" w:rsidRDefault="001326C2" w:rsidP="001326C2">
      <w:pPr>
        <w:pStyle w:val="Paragraphedeliste"/>
        <w:spacing w:after="0" w:line="240" w:lineRule="auto"/>
        <w:jc w:val="both"/>
        <w:rPr>
          <w:rFonts w:asciiTheme="majorHAnsi" w:hAnsiTheme="majorHAnsi" w:cs="Times New Roman"/>
          <w:sz w:val="24"/>
          <w:szCs w:val="24"/>
        </w:rPr>
      </w:pPr>
    </w:p>
    <w:p w:rsidR="001326C2" w:rsidRPr="004B02B0" w:rsidRDefault="001326C2" w:rsidP="001326C2">
      <w:pPr>
        <w:jc w:val="both"/>
        <w:rPr>
          <w:rFonts w:asciiTheme="majorHAnsi" w:hAnsiTheme="majorHAnsi"/>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jc w:val="both"/>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TP Commande des systèmes électriques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(TP: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2</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rPr>
      </w:pPr>
      <w:r w:rsidRPr="004B02B0">
        <w:rPr>
          <w:rFonts w:asciiTheme="majorHAnsi" w:hAnsiTheme="majorHAnsi"/>
          <w:b/>
          <w:bCs/>
        </w:rPr>
        <w:t>Intitulés des Travaux pratiques :</w:t>
      </w:r>
    </w:p>
    <w:p w:rsidR="004B02B0" w:rsidRPr="004B02B0" w:rsidRDefault="004B02B0" w:rsidP="004B02B0">
      <w:pPr>
        <w:spacing w:after="150"/>
        <w:rPr>
          <w:rFonts w:asciiTheme="majorHAnsi" w:hAnsiTheme="majorHAnsi"/>
        </w:rPr>
      </w:pPr>
    </w:p>
    <w:p w:rsidR="004B02B0" w:rsidRPr="004B02B0" w:rsidRDefault="004B02B0" w:rsidP="004B02B0">
      <w:pPr>
        <w:spacing w:after="150"/>
        <w:rPr>
          <w:rFonts w:asciiTheme="majorHAnsi" w:hAnsiTheme="majorHAnsi"/>
        </w:rPr>
      </w:pPr>
      <w:r w:rsidRPr="004B02B0">
        <w:rPr>
          <w:rFonts w:asciiTheme="majorHAnsi" w:hAnsiTheme="majorHAnsi"/>
        </w:rPr>
        <w:t>TP n° 01 : Commande d’une pompe centrifuge</w:t>
      </w:r>
    </w:p>
    <w:p w:rsidR="004B02B0" w:rsidRPr="004B02B0" w:rsidRDefault="004B02B0" w:rsidP="004B02B0">
      <w:pPr>
        <w:spacing w:after="150"/>
        <w:rPr>
          <w:rFonts w:asciiTheme="majorHAnsi" w:hAnsiTheme="majorHAnsi"/>
        </w:rPr>
      </w:pPr>
      <w:r w:rsidRPr="004B02B0">
        <w:rPr>
          <w:rFonts w:asciiTheme="majorHAnsi" w:hAnsiTheme="majorHAnsi"/>
        </w:rPr>
        <w:t>TP n° 02 : Etude d’un portail automatisé</w:t>
      </w:r>
    </w:p>
    <w:p w:rsidR="004B02B0" w:rsidRPr="004B02B0" w:rsidRDefault="004B02B0" w:rsidP="004B02B0">
      <w:pPr>
        <w:spacing w:after="150"/>
        <w:rPr>
          <w:rFonts w:asciiTheme="majorHAnsi" w:hAnsiTheme="majorHAnsi"/>
        </w:rPr>
      </w:pPr>
      <w:r w:rsidRPr="004B02B0">
        <w:rPr>
          <w:rFonts w:asciiTheme="majorHAnsi" w:hAnsiTheme="majorHAnsi"/>
        </w:rPr>
        <w:t>TP n° 03 : Etude d’un entrainement à tapis roulant</w:t>
      </w:r>
    </w:p>
    <w:p w:rsidR="004B02B0" w:rsidRPr="004B02B0" w:rsidRDefault="004B02B0" w:rsidP="004B02B0">
      <w:pPr>
        <w:spacing w:after="150"/>
        <w:rPr>
          <w:rFonts w:asciiTheme="majorHAnsi" w:hAnsiTheme="majorHAnsi"/>
        </w:rPr>
      </w:pPr>
      <w:r w:rsidRPr="004B02B0">
        <w:rPr>
          <w:rFonts w:asciiTheme="majorHAnsi" w:hAnsiTheme="majorHAnsi"/>
        </w:rPr>
        <w:t>TP n° 04 : Automatisation d’un monte charge</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100%. </w:t>
      </w:r>
    </w:p>
    <w:p w:rsidR="004B02B0" w:rsidRPr="004B02B0" w:rsidRDefault="004B02B0" w:rsidP="004B02B0">
      <w:pPr>
        <w:rPr>
          <w:rFonts w:asciiTheme="majorHAnsi" w:hAnsiTheme="majorHAnsi"/>
        </w:rPr>
      </w:pPr>
    </w:p>
    <w:p w:rsidR="004B02B0" w:rsidRPr="004B02B0" w:rsidRDefault="004B02B0" w:rsidP="004B02B0">
      <w:pPr>
        <w:jc w:val="both"/>
        <w:rPr>
          <w:rFonts w:asciiTheme="majorHAnsi" w:hAnsiTheme="majorHAnsi"/>
          <w:b/>
        </w:rPr>
      </w:pPr>
      <w:r w:rsidRPr="004B02B0">
        <w:rPr>
          <w:rFonts w:asciiTheme="majorHAnsi" w:hAnsiTheme="majorHAnsi"/>
          <w:b/>
        </w:rPr>
        <w:t>Référence:</w:t>
      </w:r>
    </w:p>
    <w:p w:rsidR="004B02B0" w:rsidRPr="004B02B0" w:rsidRDefault="004B02B0" w:rsidP="004B02B0">
      <w:pPr>
        <w:jc w:val="both"/>
        <w:rPr>
          <w:rFonts w:asciiTheme="majorHAnsi" w:hAnsiTheme="majorHAnsi"/>
        </w:rPr>
      </w:pPr>
      <w:r w:rsidRPr="004B02B0">
        <w:rPr>
          <w:rFonts w:asciiTheme="majorHAnsi" w:hAnsiTheme="majorHAnsi"/>
        </w:rPr>
        <w:t>Livres et polycopiés.</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3</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Méthodologique Code : UEM 2.1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Dimensionnement des systèmes industriels</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 1h30 ; TD : 1h30 ; TP: 1h00)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5</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3</w:t>
      </w:r>
    </w:p>
    <w:p w:rsidR="004B02B0" w:rsidRPr="004B02B0" w:rsidRDefault="004B02B0" w:rsidP="004B02B0">
      <w:pPr>
        <w:rPr>
          <w:rFonts w:asciiTheme="majorHAnsi" w:hAnsiTheme="majorHAnsi"/>
        </w:rPr>
      </w:pPr>
    </w:p>
    <w:p w:rsidR="004B02B0" w:rsidRPr="000A0979" w:rsidRDefault="004B02B0" w:rsidP="004B02B0">
      <w:pPr>
        <w:jc w:val="both"/>
        <w:rPr>
          <w:rFonts w:asciiTheme="majorHAnsi" w:hAnsiTheme="majorHAnsi"/>
          <w:b/>
          <w:sz w:val="22"/>
          <w:szCs w:val="22"/>
        </w:rPr>
      </w:pPr>
      <w:r w:rsidRPr="000A0979">
        <w:rPr>
          <w:rFonts w:asciiTheme="majorHAnsi" w:hAnsiTheme="majorHAnsi"/>
          <w:b/>
          <w:sz w:val="22"/>
          <w:szCs w:val="22"/>
        </w:rPr>
        <w:t xml:space="preserve">Chapitre I : </w:t>
      </w:r>
      <w:r w:rsidRPr="000A0979">
        <w:rPr>
          <w:rFonts w:asciiTheme="majorHAnsi" w:hAnsiTheme="majorHAnsi"/>
          <w:b/>
          <w:bCs/>
          <w:sz w:val="22"/>
          <w:szCs w:val="22"/>
        </w:rPr>
        <w:t>Eléments des équipements des mécanismes industriels</w:t>
      </w:r>
    </w:p>
    <w:p w:rsidR="004B02B0" w:rsidRPr="000A0979" w:rsidRDefault="004B02B0" w:rsidP="004B02B0">
      <w:pPr>
        <w:pStyle w:val="Default"/>
        <w:ind w:firstLine="284"/>
        <w:jc w:val="both"/>
        <w:rPr>
          <w:rFonts w:asciiTheme="majorHAnsi" w:hAnsiTheme="majorHAnsi"/>
          <w:bCs/>
          <w:sz w:val="22"/>
          <w:szCs w:val="22"/>
        </w:rPr>
      </w:pPr>
      <w:r w:rsidRPr="000A0979">
        <w:rPr>
          <w:rFonts w:asciiTheme="majorHAnsi" w:hAnsiTheme="majorHAnsi"/>
          <w:sz w:val="22"/>
          <w:szCs w:val="22"/>
        </w:rPr>
        <w:t xml:space="preserve">I.1-Principes généraux </w:t>
      </w:r>
      <w:r w:rsidRPr="000A0979">
        <w:rPr>
          <w:rFonts w:asciiTheme="majorHAnsi" w:hAnsiTheme="majorHAnsi"/>
          <w:bCs/>
          <w:sz w:val="22"/>
          <w:szCs w:val="22"/>
        </w:rPr>
        <w:t>sur les systèmes industriels</w:t>
      </w:r>
    </w:p>
    <w:p w:rsidR="004B02B0" w:rsidRPr="000A0979" w:rsidRDefault="004B02B0" w:rsidP="004B02B0">
      <w:pPr>
        <w:pStyle w:val="Default"/>
        <w:ind w:firstLine="284"/>
        <w:jc w:val="both"/>
        <w:rPr>
          <w:rFonts w:asciiTheme="majorHAnsi" w:hAnsiTheme="majorHAnsi"/>
          <w:bCs/>
          <w:sz w:val="22"/>
          <w:szCs w:val="22"/>
        </w:rPr>
      </w:pPr>
      <w:r w:rsidRPr="000A0979">
        <w:rPr>
          <w:rFonts w:asciiTheme="majorHAnsi" w:hAnsiTheme="majorHAnsi"/>
          <w:bCs/>
          <w:sz w:val="22"/>
          <w:szCs w:val="22"/>
        </w:rPr>
        <w:t>I.2-</w:t>
      </w:r>
      <w:r w:rsidRPr="000A0979">
        <w:rPr>
          <w:rFonts w:asciiTheme="majorHAnsi" w:hAnsiTheme="majorHAnsi"/>
          <w:sz w:val="22"/>
          <w:szCs w:val="22"/>
        </w:rPr>
        <w:t xml:space="preserve"> Critères de choix d’un moteur</w:t>
      </w:r>
    </w:p>
    <w:p w:rsidR="004B02B0" w:rsidRPr="000A0979" w:rsidRDefault="004B02B0" w:rsidP="004B02B0">
      <w:pPr>
        <w:pStyle w:val="Default"/>
        <w:ind w:left="284"/>
        <w:jc w:val="both"/>
        <w:rPr>
          <w:rFonts w:asciiTheme="majorHAnsi" w:hAnsiTheme="majorHAnsi"/>
          <w:sz w:val="22"/>
          <w:szCs w:val="22"/>
        </w:rPr>
      </w:pPr>
      <w:r w:rsidRPr="000A0979">
        <w:rPr>
          <w:rFonts w:asciiTheme="majorHAnsi" w:hAnsiTheme="majorHAnsi"/>
          <w:sz w:val="22"/>
          <w:szCs w:val="22"/>
        </w:rPr>
        <w:t xml:space="preserve">I.3- Principales grandeurs à prendre en compte pour le choix d’un moteur de l’entraînement : Vitesses, couples, puissances, moment d’inertie, réducteur/multiplication. </w:t>
      </w:r>
    </w:p>
    <w:p w:rsidR="004B02B0" w:rsidRPr="000A0979" w:rsidRDefault="004B02B0" w:rsidP="004B02B0">
      <w:pPr>
        <w:spacing w:before="120" w:after="120"/>
        <w:jc w:val="both"/>
        <w:rPr>
          <w:rFonts w:asciiTheme="majorHAnsi" w:hAnsiTheme="majorHAnsi"/>
          <w:b/>
          <w:sz w:val="22"/>
          <w:szCs w:val="22"/>
        </w:rPr>
      </w:pPr>
      <w:r w:rsidRPr="000A0979">
        <w:rPr>
          <w:rFonts w:asciiTheme="majorHAnsi" w:hAnsiTheme="majorHAnsi"/>
          <w:b/>
          <w:sz w:val="22"/>
          <w:szCs w:val="22"/>
        </w:rPr>
        <w:t>Chapitre II: Types de service des moteurs électriques</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II.1-Types de services principaux: S1…S9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 xml:space="preserve">II.2-Valeurs moyennes de puissance, couple et intensité ;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II.3-Puissance d’un moteur et types de service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 xml:space="preserve">II.4-Augmentation de puissance par rapport </w:t>
      </w:r>
      <w:r w:rsidRPr="000A0979">
        <w:rPr>
          <w:rFonts w:asciiTheme="majorHAnsi" w:hAnsiTheme="majorHAnsi" w:cs="Times New Roman"/>
          <w:color w:val="00B050"/>
        </w:rPr>
        <w:t>au</w:t>
      </w:r>
      <w:r w:rsidRPr="000A0979">
        <w:rPr>
          <w:rFonts w:asciiTheme="majorHAnsi" w:hAnsiTheme="majorHAnsi" w:cs="Times New Roman"/>
        </w:rPr>
        <w:t xml:space="preserve"> S1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II.5-Capacité limite mécanique ;</w:t>
      </w:r>
    </w:p>
    <w:p w:rsidR="004B02B0" w:rsidRPr="000A0979" w:rsidRDefault="004B02B0" w:rsidP="004B02B0">
      <w:pPr>
        <w:pStyle w:val="Paragraphedeliste"/>
        <w:spacing w:after="0"/>
        <w:ind w:left="284"/>
        <w:jc w:val="both"/>
        <w:rPr>
          <w:rFonts w:asciiTheme="majorHAnsi" w:hAnsiTheme="majorHAnsi" w:cs="Times New Roman"/>
        </w:rPr>
      </w:pPr>
      <w:r w:rsidRPr="000A0979">
        <w:rPr>
          <w:rFonts w:asciiTheme="majorHAnsi" w:hAnsiTheme="majorHAnsi" w:cs="Times New Roman"/>
        </w:rPr>
        <w:t xml:space="preserve">II.6-Réduction de puissance par rapport </w:t>
      </w:r>
      <w:r w:rsidRPr="000A0979">
        <w:rPr>
          <w:rFonts w:asciiTheme="majorHAnsi" w:hAnsiTheme="majorHAnsi" w:cs="Times New Roman"/>
          <w:color w:val="00B050"/>
        </w:rPr>
        <w:t>au</w:t>
      </w:r>
      <w:r w:rsidRPr="000A0979">
        <w:rPr>
          <w:rFonts w:asciiTheme="majorHAnsi" w:hAnsiTheme="majorHAnsi" w:cs="Times New Roman"/>
        </w:rPr>
        <w:t xml:space="preserve"> S1.</w:t>
      </w:r>
    </w:p>
    <w:p w:rsidR="004B02B0" w:rsidRPr="000A0979" w:rsidRDefault="004B02B0" w:rsidP="004B02B0">
      <w:pPr>
        <w:spacing w:before="120" w:after="120"/>
        <w:jc w:val="both"/>
        <w:rPr>
          <w:rFonts w:asciiTheme="majorHAnsi" w:hAnsiTheme="majorHAnsi"/>
          <w:b/>
          <w:sz w:val="22"/>
          <w:szCs w:val="22"/>
        </w:rPr>
      </w:pPr>
      <w:r w:rsidRPr="000A0979">
        <w:rPr>
          <w:rFonts w:asciiTheme="majorHAnsi" w:hAnsiTheme="majorHAnsi"/>
          <w:b/>
          <w:sz w:val="22"/>
          <w:szCs w:val="22"/>
        </w:rPr>
        <w:t xml:space="preserve">Chapitre III : Courbes de couples caractéristiques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III.1-Couples de charge en fonction de la vitesse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III.2-Couples de charge en fonction du parcours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III.3-Couples de charge en fonction du temps ;</w:t>
      </w:r>
    </w:p>
    <w:p w:rsidR="004B02B0" w:rsidRPr="000A0979" w:rsidRDefault="004B02B0" w:rsidP="004B02B0">
      <w:pPr>
        <w:pStyle w:val="Paragraphedeliste"/>
        <w:spacing w:after="0"/>
        <w:ind w:hanging="436"/>
        <w:jc w:val="both"/>
        <w:rPr>
          <w:rFonts w:asciiTheme="majorHAnsi" w:hAnsiTheme="majorHAnsi" w:cs="Times New Roman"/>
        </w:rPr>
      </w:pPr>
      <w:r w:rsidRPr="000A0979">
        <w:rPr>
          <w:rFonts w:asciiTheme="majorHAnsi" w:hAnsiTheme="majorHAnsi" w:cs="Times New Roman"/>
        </w:rPr>
        <w:t>III.4 -Couple initial de décollement.</w:t>
      </w:r>
    </w:p>
    <w:p w:rsidR="004B02B0" w:rsidRPr="000A0979" w:rsidRDefault="004B02B0" w:rsidP="004B02B0">
      <w:pPr>
        <w:spacing w:before="120" w:after="120"/>
        <w:jc w:val="both"/>
        <w:rPr>
          <w:rFonts w:asciiTheme="majorHAnsi" w:hAnsiTheme="majorHAnsi"/>
          <w:b/>
          <w:sz w:val="22"/>
          <w:szCs w:val="22"/>
        </w:rPr>
      </w:pPr>
      <w:r w:rsidRPr="000A0979">
        <w:rPr>
          <w:rFonts w:asciiTheme="majorHAnsi" w:hAnsiTheme="majorHAnsi"/>
          <w:b/>
          <w:sz w:val="22"/>
          <w:szCs w:val="22"/>
        </w:rPr>
        <w:t xml:space="preserve">Chapitre IV : Choix et dimensionnement des moteurs électriques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IV.1-Puissance du moteur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IV.2-Données catalogue et paramètres d’application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IV.3-Détermination de la puissance homologuée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IV.4-Données des catalogues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IV.5-Conditions de fonctionnement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IV.6-Procédure de sélection des moteurs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IV.7-Dimensionnement à l’aide du couple de charge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IV.8-Calcul à l’aide du couple ou du temps d’accélération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IV.9- Temps et couple d’accélération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IV.10-Le choix préliminaire du moteur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IV.11-La vérification du moteur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IV.12-La vérification du moteur au démarrage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IV.13-La vérification du moteur d’après l’échauffement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IV.14-Calcul à l’aide de la fréquence de commutation ;</w:t>
      </w:r>
    </w:p>
    <w:p w:rsidR="004B02B0" w:rsidRPr="000A0979" w:rsidRDefault="004B02B0" w:rsidP="004B02B0">
      <w:pPr>
        <w:ind w:firstLine="284"/>
        <w:jc w:val="both"/>
        <w:rPr>
          <w:rFonts w:asciiTheme="majorHAnsi" w:hAnsiTheme="majorHAnsi"/>
          <w:sz w:val="22"/>
          <w:szCs w:val="22"/>
        </w:rPr>
      </w:pPr>
      <w:r w:rsidRPr="000A0979">
        <w:rPr>
          <w:rFonts w:asciiTheme="majorHAnsi" w:hAnsiTheme="majorHAnsi"/>
          <w:sz w:val="22"/>
          <w:szCs w:val="22"/>
        </w:rPr>
        <w:t>IV.15-Sélection en consultant le catalogue.</w:t>
      </w:r>
    </w:p>
    <w:p w:rsidR="004B02B0" w:rsidRPr="000A0979" w:rsidRDefault="004B02B0" w:rsidP="004B02B0">
      <w:pPr>
        <w:rPr>
          <w:rFonts w:asciiTheme="majorHAnsi" w:hAnsiTheme="majorHAnsi" w:cstheme="majorBidi"/>
          <w:sz w:val="22"/>
          <w:szCs w:val="22"/>
        </w:rPr>
      </w:pPr>
      <w:r w:rsidRPr="000A0979">
        <w:rPr>
          <w:rFonts w:asciiTheme="majorHAnsi" w:hAnsiTheme="majorHAnsi"/>
          <w:sz w:val="22"/>
          <w:szCs w:val="22"/>
        </w:rPr>
        <w:t xml:space="preserve">      IV.16-</w:t>
      </w:r>
      <w:r w:rsidRPr="000A0979">
        <w:rPr>
          <w:rFonts w:asciiTheme="majorHAnsi" w:hAnsiTheme="majorHAnsi" w:cstheme="majorBidi"/>
          <w:sz w:val="22"/>
          <w:szCs w:val="22"/>
        </w:rPr>
        <w:t>Coût du cycle de vie.</w:t>
      </w:r>
    </w:p>
    <w:p w:rsidR="004B02B0" w:rsidRPr="000A0979" w:rsidRDefault="004B02B0" w:rsidP="004B02B0">
      <w:pPr>
        <w:spacing w:before="120" w:after="120"/>
        <w:jc w:val="both"/>
        <w:rPr>
          <w:rFonts w:asciiTheme="majorHAnsi" w:hAnsiTheme="majorHAnsi"/>
          <w:sz w:val="22"/>
          <w:szCs w:val="22"/>
        </w:rPr>
      </w:pPr>
      <w:r w:rsidRPr="000A0979">
        <w:rPr>
          <w:rFonts w:asciiTheme="majorHAnsi" w:hAnsiTheme="majorHAnsi"/>
          <w:b/>
          <w:sz w:val="22"/>
          <w:szCs w:val="22"/>
        </w:rPr>
        <w:t>Chapitre V : Applications diverses</w:t>
      </w:r>
    </w:p>
    <w:p w:rsidR="004B02B0" w:rsidRPr="000A0979" w:rsidRDefault="004B02B0" w:rsidP="004B02B0">
      <w:pPr>
        <w:jc w:val="both"/>
        <w:rPr>
          <w:rFonts w:asciiTheme="majorHAnsi" w:hAnsiTheme="majorHAnsi"/>
          <w:sz w:val="22"/>
          <w:szCs w:val="22"/>
        </w:rPr>
      </w:pPr>
      <w:r w:rsidRPr="000A0979">
        <w:rPr>
          <w:rFonts w:asciiTheme="majorHAnsi" w:hAnsiTheme="majorHAnsi"/>
          <w:b/>
          <w:sz w:val="22"/>
          <w:szCs w:val="22"/>
        </w:rPr>
        <w:t>A-Choix et dimensionnement des moteurs électriques dans les cas :</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Elévateurs, monte-charges, machines-outils.</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 xml:space="preserve">Véhicules à faible et grande vitesses, </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Compresseurs.</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t>Ventilateurs et pompes centrifuges.</w:t>
      </w:r>
    </w:p>
    <w:p w:rsidR="004B02B0" w:rsidRPr="000A0979" w:rsidRDefault="004B02B0" w:rsidP="009521A2">
      <w:pPr>
        <w:pStyle w:val="Paragraphedeliste"/>
        <w:numPr>
          <w:ilvl w:val="0"/>
          <w:numId w:val="30"/>
        </w:numPr>
        <w:jc w:val="both"/>
        <w:rPr>
          <w:rFonts w:asciiTheme="majorHAnsi" w:hAnsiTheme="majorHAnsi" w:cs="Times New Roman"/>
        </w:rPr>
      </w:pPr>
      <w:r w:rsidRPr="000A0979">
        <w:rPr>
          <w:rFonts w:asciiTheme="majorHAnsi" w:hAnsiTheme="majorHAnsi" w:cs="Times New Roman"/>
        </w:rPr>
        <w:lastRenderedPageBreak/>
        <w:t xml:space="preserve"> Broyeurs.</w:t>
      </w:r>
    </w:p>
    <w:p w:rsidR="004B02B0" w:rsidRPr="000A0979" w:rsidRDefault="004B02B0" w:rsidP="004B02B0">
      <w:pPr>
        <w:pStyle w:val="Paragraphedeliste"/>
        <w:jc w:val="both"/>
        <w:rPr>
          <w:rFonts w:asciiTheme="majorHAnsi" w:hAnsiTheme="majorHAnsi" w:cs="Times New Roman"/>
        </w:rPr>
      </w:pPr>
    </w:p>
    <w:p w:rsidR="004B02B0" w:rsidRPr="000A0979" w:rsidRDefault="004B02B0" w:rsidP="004B02B0">
      <w:pPr>
        <w:pStyle w:val="Paragraphedeliste"/>
        <w:spacing w:after="0"/>
        <w:ind w:left="0"/>
        <w:jc w:val="both"/>
        <w:rPr>
          <w:rFonts w:asciiTheme="majorHAnsi" w:hAnsiTheme="majorHAnsi" w:cs="Times New Roman"/>
        </w:rPr>
      </w:pPr>
      <w:r w:rsidRPr="000A0979">
        <w:rPr>
          <w:rFonts w:asciiTheme="majorHAnsi" w:hAnsiTheme="majorHAnsi" w:cs="Times New Roman"/>
          <w:b/>
        </w:rPr>
        <w:t xml:space="preserve">B-  Applications industrielles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Fours électriques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 xml:space="preserve">Equipements de soudure ;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Electrolyse et revêtement des métaux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 xml:space="preserve">Usines métallurgiques ;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Industrie agro-alimentaires;</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Station de forage du pétrole ;</w:t>
      </w:r>
    </w:p>
    <w:p w:rsidR="004B02B0" w:rsidRPr="000A0979" w:rsidRDefault="004B02B0" w:rsidP="009521A2">
      <w:pPr>
        <w:pStyle w:val="Default"/>
        <w:numPr>
          <w:ilvl w:val="0"/>
          <w:numId w:val="31"/>
        </w:numPr>
        <w:spacing w:line="276" w:lineRule="auto"/>
        <w:jc w:val="both"/>
        <w:rPr>
          <w:rFonts w:asciiTheme="majorHAnsi" w:hAnsiTheme="majorHAnsi"/>
          <w:color w:val="auto"/>
          <w:sz w:val="22"/>
          <w:szCs w:val="22"/>
        </w:rPr>
      </w:pPr>
      <w:r w:rsidRPr="000A0979">
        <w:rPr>
          <w:rFonts w:asciiTheme="majorHAnsi" w:hAnsiTheme="majorHAnsi"/>
          <w:bCs/>
          <w:color w:val="auto"/>
          <w:sz w:val="22"/>
          <w:szCs w:val="22"/>
        </w:rPr>
        <w:t xml:space="preserve">Industrie du papier ; </w:t>
      </w:r>
    </w:p>
    <w:p w:rsidR="004B02B0" w:rsidRPr="000A0979" w:rsidRDefault="004B02B0" w:rsidP="009521A2">
      <w:pPr>
        <w:pStyle w:val="Paragraphedeliste"/>
        <w:numPr>
          <w:ilvl w:val="0"/>
          <w:numId w:val="31"/>
        </w:numPr>
        <w:spacing w:after="0"/>
        <w:jc w:val="both"/>
        <w:rPr>
          <w:rFonts w:asciiTheme="majorHAnsi" w:hAnsiTheme="majorHAnsi" w:cs="Times New Roman"/>
          <w:bCs/>
        </w:rPr>
      </w:pPr>
      <w:r w:rsidRPr="000A0979">
        <w:rPr>
          <w:rFonts w:asciiTheme="majorHAnsi" w:hAnsiTheme="majorHAnsi" w:cs="Times New Roman"/>
          <w:bCs/>
        </w:rPr>
        <w:t>Industrie du ciment</w:t>
      </w:r>
    </w:p>
    <w:p w:rsidR="004B02B0" w:rsidRPr="000A0979" w:rsidRDefault="004B02B0" w:rsidP="009521A2">
      <w:pPr>
        <w:pStyle w:val="Paragraphedeliste"/>
        <w:numPr>
          <w:ilvl w:val="0"/>
          <w:numId w:val="31"/>
        </w:numPr>
        <w:spacing w:after="0"/>
        <w:jc w:val="both"/>
        <w:rPr>
          <w:rFonts w:asciiTheme="majorHAnsi" w:hAnsiTheme="majorHAnsi" w:cs="Times New Roman"/>
          <w:bCs/>
        </w:rPr>
      </w:pPr>
      <w:r w:rsidRPr="000A0979">
        <w:rPr>
          <w:rFonts w:asciiTheme="majorHAnsi" w:hAnsiTheme="majorHAnsi" w:cs="Times New Roman"/>
          <w:bCs/>
        </w:rPr>
        <w:t>Industrie du verre</w:t>
      </w:r>
    </w:p>
    <w:p w:rsidR="004B02B0" w:rsidRPr="000A0979" w:rsidRDefault="004B02B0" w:rsidP="009521A2">
      <w:pPr>
        <w:pStyle w:val="Paragraphedeliste"/>
        <w:numPr>
          <w:ilvl w:val="0"/>
          <w:numId w:val="31"/>
        </w:numPr>
        <w:spacing w:after="0"/>
        <w:jc w:val="both"/>
        <w:rPr>
          <w:rFonts w:asciiTheme="majorHAnsi" w:hAnsiTheme="majorHAnsi" w:cs="Times New Roman"/>
          <w:bCs/>
        </w:rPr>
      </w:pPr>
      <w:r w:rsidRPr="000A0979">
        <w:rPr>
          <w:rFonts w:asciiTheme="majorHAnsi" w:hAnsiTheme="majorHAnsi" w:cs="Times New Roman"/>
          <w:bCs/>
        </w:rPr>
        <w:t>Industrie métallique.</w:t>
      </w:r>
    </w:p>
    <w:p w:rsidR="004B02B0" w:rsidRPr="000A0979" w:rsidRDefault="004B02B0" w:rsidP="004B02B0">
      <w:pPr>
        <w:jc w:val="both"/>
        <w:rPr>
          <w:rFonts w:asciiTheme="majorHAnsi" w:hAnsiTheme="majorHAnsi"/>
          <w:bCs/>
          <w:sz w:val="22"/>
          <w:szCs w:val="22"/>
        </w:rPr>
      </w:pPr>
    </w:p>
    <w:p w:rsidR="004B02B0" w:rsidRPr="000A0979" w:rsidRDefault="004B02B0" w:rsidP="004B02B0">
      <w:pPr>
        <w:jc w:val="both"/>
        <w:rPr>
          <w:rFonts w:asciiTheme="majorHAnsi" w:hAnsiTheme="majorHAnsi"/>
          <w:b/>
          <w:sz w:val="22"/>
          <w:szCs w:val="22"/>
        </w:rPr>
      </w:pPr>
      <w:r w:rsidRPr="000A0979">
        <w:rPr>
          <w:rFonts w:asciiTheme="majorHAnsi" w:hAnsiTheme="majorHAnsi"/>
          <w:b/>
          <w:sz w:val="22"/>
          <w:szCs w:val="22"/>
        </w:rPr>
        <w:t>Travaux pratiques</w:t>
      </w: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 xml:space="preserve">TP01 : Etude d’un monte charge </w:t>
      </w: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TP02 : Etude d’un entrainement à tapis roulant</w:t>
      </w: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TP03 : Etude d’une pompe centrifuge</w:t>
      </w:r>
    </w:p>
    <w:p w:rsidR="004B02B0" w:rsidRPr="000A0979" w:rsidRDefault="004B02B0" w:rsidP="004B02B0">
      <w:pPr>
        <w:jc w:val="both"/>
        <w:rPr>
          <w:rFonts w:asciiTheme="majorHAnsi" w:hAnsiTheme="majorHAnsi"/>
          <w:bCs/>
          <w:color w:val="00B050"/>
          <w:sz w:val="22"/>
          <w:szCs w:val="22"/>
        </w:rPr>
      </w:pPr>
    </w:p>
    <w:p w:rsidR="004B02B0" w:rsidRPr="000A0979" w:rsidRDefault="004B02B0" w:rsidP="004B02B0">
      <w:pPr>
        <w:jc w:val="both"/>
        <w:rPr>
          <w:rFonts w:asciiTheme="majorHAnsi" w:hAnsiTheme="majorHAnsi"/>
          <w:bCs/>
          <w:sz w:val="22"/>
          <w:szCs w:val="22"/>
        </w:rPr>
      </w:pPr>
      <w:r w:rsidRPr="000A0979">
        <w:rPr>
          <w:rFonts w:asciiTheme="majorHAnsi" w:hAnsiTheme="majorHAnsi"/>
          <w:bCs/>
          <w:sz w:val="22"/>
          <w:szCs w:val="22"/>
        </w:rPr>
        <w:t>Remarque : Pour les Tp et la dernière partie du cours « applications industrielles », il serait plus utile de les faire sous forme de mini-projets, et de visites pédagogiques.</w:t>
      </w:r>
    </w:p>
    <w:p w:rsidR="004B02B0" w:rsidRPr="000A0979" w:rsidRDefault="004B02B0" w:rsidP="004B02B0">
      <w:pPr>
        <w:jc w:val="both"/>
        <w:rPr>
          <w:rFonts w:asciiTheme="majorHAnsi" w:hAnsiTheme="majorHAnsi"/>
          <w:bCs/>
          <w:color w:val="00B050"/>
          <w:sz w:val="22"/>
          <w:szCs w:val="22"/>
        </w:rPr>
      </w:pPr>
    </w:p>
    <w:p w:rsidR="004B02B0" w:rsidRPr="000A0979" w:rsidRDefault="004B02B0" w:rsidP="004B02B0">
      <w:pPr>
        <w:rPr>
          <w:rFonts w:asciiTheme="majorHAnsi" w:hAnsiTheme="majorHAnsi"/>
          <w:sz w:val="22"/>
          <w:szCs w:val="22"/>
        </w:rPr>
      </w:pPr>
    </w:p>
    <w:p w:rsidR="004B02B0" w:rsidRPr="000A0979" w:rsidRDefault="004B02B0" w:rsidP="004B02B0">
      <w:pPr>
        <w:rPr>
          <w:rFonts w:asciiTheme="majorHAnsi" w:hAnsiTheme="majorHAnsi"/>
          <w:b/>
          <w:sz w:val="22"/>
          <w:szCs w:val="22"/>
        </w:rPr>
      </w:pPr>
      <w:r w:rsidRPr="000A0979">
        <w:rPr>
          <w:rFonts w:asciiTheme="majorHAnsi" w:hAnsiTheme="majorHAnsi"/>
          <w:b/>
          <w:sz w:val="22"/>
          <w:szCs w:val="22"/>
        </w:rPr>
        <w:t xml:space="preserve">Mode d’évaluation ; </w:t>
      </w:r>
    </w:p>
    <w:p w:rsidR="004B02B0" w:rsidRPr="000A0979" w:rsidRDefault="00127A9E" w:rsidP="004B02B0">
      <w:pPr>
        <w:rPr>
          <w:rFonts w:asciiTheme="majorHAnsi" w:hAnsiTheme="majorHAnsi"/>
          <w:sz w:val="22"/>
          <w:szCs w:val="22"/>
        </w:rPr>
      </w:pPr>
      <w:r>
        <w:rPr>
          <w:rFonts w:asciiTheme="majorHAnsi" w:hAnsiTheme="majorHAnsi"/>
          <w:sz w:val="22"/>
          <w:szCs w:val="22"/>
        </w:rPr>
        <w:t>Control continu : 40%, examen : 60%</w:t>
      </w:r>
    </w:p>
    <w:p w:rsidR="004B02B0" w:rsidRPr="000A0979" w:rsidRDefault="004B02B0" w:rsidP="004B02B0">
      <w:pPr>
        <w:rPr>
          <w:rFonts w:asciiTheme="majorHAnsi" w:hAnsiTheme="majorHAnsi"/>
          <w:sz w:val="22"/>
          <w:szCs w:val="22"/>
        </w:rPr>
      </w:pPr>
    </w:p>
    <w:p w:rsidR="004B02B0" w:rsidRPr="000A0979" w:rsidRDefault="004B02B0" w:rsidP="004B02B0">
      <w:pPr>
        <w:jc w:val="both"/>
        <w:rPr>
          <w:rFonts w:asciiTheme="majorHAnsi" w:hAnsiTheme="majorHAnsi"/>
          <w:b/>
          <w:sz w:val="22"/>
          <w:szCs w:val="22"/>
        </w:rPr>
      </w:pPr>
      <w:r w:rsidRPr="000A0979">
        <w:rPr>
          <w:rFonts w:asciiTheme="majorHAnsi" w:hAnsiTheme="majorHAnsi"/>
          <w:b/>
          <w:sz w:val="22"/>
          <w:szCs w:val="22"/>
        </w:rPr>
        <w:t>Référence:</w:t>
      </w:r>
    </w:p>
    <w:p w:rsidR="004B02B0" w:rsidRPr="000A0979" w:rsidRDefault="004B02B0" w:rsidP="004B02B0">
      <w:pPr>
        <w:jc w:val="both"/>
        <w:rPr>
          <w:rFonts w:asciiTheme="majorHAnsi" w:hAnsiTheme="majorHAnsi"/>
          <w:sz w:val="22"/>
          <w:szCs w:val="22"/>
        </w:rPr>
      </w:pPr>
      <w:r w:rsidRPr="000A0979">
        <w:rPr>
          <w:rFonts w:asciiTheme="majorHAnsi" w:hAnsiTheme="majorHAnsi"/>
          <w:sz w:val="22"/>
          <w:szCs w:val="22"/>
        </w:rPr>
        <w:t>Livres et polycopiés.</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sectPr w:rsidR="004B02B0" w:rsidRPr="004B02B0" w:rsidSect="00D25C7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B02B0">
        <w:rPr>
          <w:rFonts w:asciiTheme="majorHAnsi" w:hAnsiTheme="majorHAnsi" w:cs="Calibri"/>
          <w:b/>
        </w:rPr>
        <w:lastRenderedPageBreak/>
        <w:t>Semestre : 3</w:t>
      </w:r>
    </w:p>
    <w:p w:rsidR="004B02B0" w:rsidRPr="004B02B0" w:rsidRDefault="004B02B0" w:rsidP="00286A7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 xml:space="preserve">Unité d’enseignement: UET </w:t>
      </w:r>
      <w:r w:rsidR="00286A70">
        <w:rPr>
          <w:rFonts w:asciiTheme="majorHAnsi" w:hAnsiTheme="majorHAnsi" w:cs="Calibri"/>
          <w:b/>
          <w:bCs/>
          <w:iCs/>
        </w:rPr>
        <w:t>2.1</w:t>
      </w:r>
    </w:p>
    <w:p w:rsidR="004B02B0" w:rsidRPr="004B02B0" w:rsidRDefault="004B02B0" w:rsidP="00286A7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B02B0">
        <w:rPr>
          <w:rFonts w:asciiTheme="majorHAnsi" w:hAnsiTheme="majorHAnsi" w:cs="Calibri"/>
          <w:b/>
          <w:bCs/>
          <w:iCs/>
        </w:rPr>
        <w:t>Matière 1 :</w:t>
      </w:r>
      <w:r w:rsidRPr="004B02B0">
        <w:rPr>
          <w:rFonts w:asciiTheme="majorHAnsi" w:eastAsia="Calibri" w:hAnsiTheme="majorHAnsi" w:cs="Calibri"/>
          <w:b/>
          <w:bCs/>
          <w:lang w:eastAsia="en-US"/>
        </w:rPr>
        <w:t>Recherche documentaire et conception d</w:t>
      </w:r>
      <w:r w:rsidR="00286A70">
        <w:rPr>
          <w:rFonts w:asciiTheme="majorHAnsi" w:eastAsia="Calibri" w:hAnsiTheme="majorHAnsi" w:cs="Calibri"/>
          <w:b/>
          <w:bCs/>
          <w:lang w:eastAsia="en-US"/>
        </w:rPr>
        <w:t>e</w:t>
      </w:r>
      <w:r w:rsidRPr="004B02B0">
        <w:rPr>
          <w:rFonts w:asciiTheme="majorHAnsi" w:eastAsia="Calibri" w:hAnsiTheme="majorHAnsi" w:cs="Calibri"/>
          <w:b/>
          <w:bCs/>
          <w:lang w:eastAsia="en-US"/>
        </w:rPr>
        <w:t xml:space="preserve"> mémoire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eastAsia="Calibri" w:hAnsiTheme="majorHAnsi" w:cs="Arial"/>
          <w:b/>
          <w:bCs/>
          <w:color w:val="000000"/>
          <w:lang w:eastAsia="en-US"/>
        </w:rPr>
        <w:t>VHS :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Crédits :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Coefficient : 1</w:t>
      </w:r>
    </w:p>
    <w:p w:rsidR="004B02B0" w:rsidRPr="004B02B0" w:rsidRDefault="004B02B0" w:rsidP="004B02B0">
      <w:pPr>
        <w:jc w:val="both"/>
        <w:rPr>
          <w:rFonts w:asciiTheme="majorHAnsi" w:hAnsiTheme="majorHAnsi" w:cs="Arial"/>
          <w:b/>
          <w:u w:val="single" w:color="FF0000"/>
        </w:rPr>
      </w:pPr>
    </w:p>
    <w:p w:rsidR="004B02B0" w:rsidRPr="004B02B0" w:rsidRDefault="004B02B0" w:rsidP="004B02B0">
      <w:pPr>
        <w:jc w:val="both"/>
        <w:rPr>
          <w:rFonts w:asciiTheme="majorHAnsi" w:hAnsiTheme="majorHAnsi"/>
          <w:i/>
        </w:rPr>
      </w:pPr>
      <w:r w:rsidRPr="004B02B0">
        <w:rPr>
          <w:rFonts w:asciiTheme="majorHAnsi" w:hAnsiTheme="majorHAnsi" w:cs="Arial"/>
          <w:b/>
          <w:u w:val="single" w:color="FF0000"/>
        </w:rPr>
        <w:t>Objectifs de l’enseignement</w:t>
      </w:r>
      <w:r w:rsidRPr="004B02B0">
        <w:rPr>
          <w:rFonts w:asciiTheme="majorHAnsi" w:hAnsiTheme="majorHAnsi"/>
        </w:rPr>
        <w:t> :</w:t>
      </w:r>
    </w:p>
    <w:p w:rsidR="004B02B0" w:rsidRPr="004B02B0" w:rsidRDefault="004B02B0" w:rsidP="004B02B0">
      <w:pPr>
        <w:jc w:val="both"/>
        <w:rPr>
          <w:rFonts w:asciiTheme="majorHAnsi" w:hAnsiTheme="majorHAnsi"/>
          <w:bCs/>
          <w:sz w:val="22"/>
          <w:szCs w:val="22"/>
        </w:rPr>
      </w:pPr>
      <w:r w:rsidRPr="004B02B0">
        <w:rPr>
          <w:rFonts w:asciiTheme="majorHAnsi" w:hAnsiTheme="majorHAnsi" w:cs="Calibri"/>
          <w:bCs/>
          <w:sz w:val="22"/>
          <w:szCs w:val="22"/>
        </w:rPr>
        <w:t xml:space="preserve">Donner à l’étudiant les outils nécessaires afin de rechercher l’information utile pour mieux l’exploiter dans son projet de fin d’études. </w:t>
      </w:r>
      <w:r w:rsidRPr="004B02B0">
        <w:rPr>
          <w:rFonts w:asciiTheme="majorHAnsi" w:hAnsiTheme="majorHAnsi" w:cs="TimesNewRomanPS-ItalicMT"/>
          <w:bCs/>
          <w:sz w:val="22"/>
          <w:szCs w:val="22"/>
        </w:rPr>
        <w:t xml:space="preserve">L’aider à franchir les différentes étapes menant à la rédaction d’un document scientifique. Lui signifier </w:t>
      </w:r>
      <w:r w:rsidRPr="004B02B0">
        <w:rPr>
          <w:rFonts w:asciiTheme="majorHAnsi" w:hAnsiTheme="majorHAnsi"/>
          <w:bCs/>
          <w:sz w:val="22"/>
          <w:szCs w:val="22"/>
        </w:rPr>
        <w:t xml:space="preserve">l'importance de la communication et lui </w:t>
      </w:r>
      <w:r w:rsidRPr="004B02B0">
        <w:rPr>
          <w:rFonts w:asciiTheme="majorHAnsi" w:hAnsiTheme="majorHAnsi" w:cs="TimesNewRomanPS-ItalicMT"/>
          <w:bCs/>
          <w:sz w:val="22"/>
          <w:szCs w:val="22"/>
        </w:rPr>
        <w:t>apprendre à présenter de manière rigoureuse et pédagogique le travail effectué.</w:t>
      </w:r>
    </w:p>
    <w:p w:rsidR="004B02B0" w:rsidRPr="004B02B0" w:rsidRDefault="004B02B0" w:rsidP="004B02B0">
      <w:pPr>
        <w:jc w:val="both"/>
        <w:rPr>
          <w:rFonts w:asciiTheme="majorHAnsi" w:hAnsiTheme="majorHAnsi"/>
          <w:bCs/>
          <w:sz w:val="22"/>
          <w:szCs w:val="22"/>
        </w:rPr>
      </w:pPr>
    </w:p>
    <w:p w:rsidR="004B02B0" w:rsidRPr="004B02B0" w:rsidRDefault="004B02B0" w:rsidP="004B02B0">
      <w:pPr>
        <w:jc w:val="both"/>
        <w:rPr>
          <w:rFonts w:asciiTheme="majorHAnsi" w:hAnsiTheme="majorHAnsi" w:cs="Calibri"/>
          <w:b/>
          <w:sz w:val="22"/>
          <w:szCs w:val="22"/>
          <w:u w:val="thick" w:color="F79646"/>
        </w:rPr>
      </w:pPr>
    </w:p>
    <w:p w:rsidR="004B02B0" w:rsidRPr="004B02B0" w:rsidRDefault="004B02B0" w:rsidP="004B02B0">
      <w:pPr>
        <w:jc w:val="both"/>
        <w:rPr>
          <w:rFonts w:asciiTheme="majorHAnsi" w:hAnsiTheme="majorHAnsi" w:cs="Calibri"/>
          <w:i/>
          <w:sz w:val="22"/>
          <w:szCs w:val="22"/>
          <w:u w:val="thick" w:color="F79646"/>
        </w:rPr>
      </w:pPr>
      <w:r w:rsidRPr="004B02B0">
        <w:rPr>
          <w:rFonts w:asciiTheme="majorHAnsi" w:hAnsiTheme="majorHAnsi" w:cs="Calibri"/>
          <w:b/>
          <w:sz w:val="22"/>
          <w:szCs w:val="22"/>
          <w:u w:val="thick" w:color="F79646"/>
        </w:rPr>
        <w:t xml:space="preserve">Connaissances préalables recommandées : </w:t>
      </w:r>
    </w:p>
    <w:p w:rsidR="004B02B0" w:rsidRPr="004B02B0" w:rsidRDefault="004B02B0" w:rsidP="004B02B0">
      <w:pPr>
        <w:jc w:val="both"/>
        <w:rPr>
          <w:rFonts w:asciiTheme="majorHAnsi" w:hAnsiTheme="majorHAnsi" w:cs="Arial"/>
          <w:sz w:val="22"/>
          <w:szCs w:val="22"/>
        </w:rPr>
      </w:pPr>
      <w:r w:rsidRPr="004B02B0">
        <w:rPr>
          <w:rFonts w:asciiTheme="majorHAnsi" w:hAnsiTheme="majorHAnsi" w:cs="Arial"/>
          <w:sz w:val="22"/>
          <w:szCs w:val="22"/>
        </w:rPr>
        <w:t>Méthodologie de la rédaction, Méthodologie de la présentation.</w:t>
      </w:r>
    </w:p>
    <w:p w:rsidR="004B02B0" w:rsidRPr="004B02B0" w:rsidRDefault="004B02B0" w:rsidP="004B02B0">
      <w:pPr>
        <w:jc w:val="both"/>
        <w:rPr>
          <w:rFonts w:asciiTheme="majorHAnsi" w:hAnsiTheme="majorHAnsi" w:cs="Arial"/>
          <w:sz w:val="22"/>
          <w:szCs w:val="22"/>
        </w:rPr>
      </w:pPr>
    </w:p>
    <w:p w:rsidR="004B02B0" w:rsidRPr="004B02B0" w:rsidRDefault="004B02B0" w:rsidP="004B02B0">
      <w:pPr>
        <w:jc w:val="both"/>
        <w:rPr>
          <w:rFonts w:asciiTheme="majorHAnsi" w:hAnsiTheme="majorHAnsi"/>
          <w:b/>
          <w:sz w:val="22"/>
          <w:szCs w:val="22"/>
          <w:u w:val="thick" w:color="F79646"/>
        </w:rPr>
      </w:pPr>
    </w:p>
    <w:p w:rsidR="004B02B0" w:rsidRPr="004B02B0" w:rsidRDefault="004B02B0" w:rsidP="004B02B0">
      <w:pPr>
        <w:jc w:val="both"/>
        <w:rPr>
          <w:rFonts w:asciiTheme="majorHAnsi" w:hAnsiTheme="majorHAnsi"/>
          <w:b/>
          <w:sz w:val="22"/>
          <w:szCs w:val="22"/>
        </w:rPr>
      </w:pPr>
      <w:r w:rsidRPr="004B02B0">
        <w:rPr>
          <w:rFonts w:asciiTheme="majorHAnsi" w:hAnsiTheme="majorHAnsi"/>
          <w:b/>
          <w:sz w:val="22"/>
          <w:szCs w:val="22"/>
          <w:u w:val="thick" w:color="F79646"/>
        </w:rPr>
        <w:t>Contenu de la matière</w:t>
      </w:r>
      <w:r w:rsidRPr="004B02B0">
        <w:rPr>
          <w:rFonts w:asciiTheme="majorHAnsi" w:hAnsiTheme="majorHAnsi"/>
          <w:b/>
          <w:sz w:val="22"/>
          <w:szCs w:val="22"/>
        </w:rPr>
        <w:t xml:space="preserve">:  </w:t>
      </w:r>
    </w:p>
    <w:p w:rsidR="004B02B0" w:rsidRPr="004B02B0" w:rsidRDefault="004B02B0" w:rsidP="004B02B0">
      <w:pPr>
        <w:outlineLvl w:val="3"/>
        <w:rPr>
          <w:rFonts w:asciiTheme="majorHAnsi" w:eastAsia="Times New Roman" w:hAnsiTheme="majorHAnsi"/>
          <w:b/>
          <w:bCs/>
          <w:sz w:val="22"/>
          <w:szCs w:val="22"/>
          <w:lang w:eastAsia="fr-FR"/>
        </w:rPr>
      </w:pPr>
    </w:p>
    <w:p w:rsidR="004B02B0" w:rsidRPr="004B02B0" w:rsidRDefault="004B02B0" w:rsidP="004B02B0">
      <w:pPr>
        <w:outlineLvl w:val="3"/>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Partie I- : Recherche documentaire :</w:t>
      </w:r>
    </w:p>
    <w:p w:rsidR="004B02B0" w:rsidRPr="004B02B0" w:rsidRDefault="004B02B0" w:rsidP="004B02B0">
      <w:pPr>
        <w:rPr>
          <w:rFonts w:asciiTheme="majorHAnsi" w:eastAsia="Times New Roman" w:hAnsiTheme="majorHAnsi"/>
          <w:b/>
          <w:bCs/>
          <w:sz w:val="22"/>
          <w:szCs w:val="22"/>
          <w:lang w:eastAsia="fr-FR"/>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 xml:space="preserve">Chapitre I-1 : Définition du sujet </w:t>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hAnsiTheme="majorHAnsi"/>
          <w:b/>
          <w:bCs/>
          <w:sz w:val="22"/>
          <w:szCs w:val="22"/>
        </w:rPr>
        <w:t>(02  Semaines)</w:t>
      </w:r>
    </w:p>
    <w:p w:rsidR="004B02B0" w:rsidRPr="004B02B0" w:rsidRDefault="004B02B0" w:rsidP="009521A2">
      <w:pPr>
        <w:pStyle w:val="Paragraphedeliste"/>
        <w:numPr>
          <w:ilvl w:val="0"/>
          <w:numId w:val="42"/>
        </w:numPr>
        <w:tabs>
          <w:tab w:val="left" w:pos="1843"/>
        </w:tabs>
        <w:spacing w:after="0" w:line="240" w:lineRule="auto"/>
        <w:ind w:left="1418" w:firstLine="0"/>
        <w:rPr>
          <w:rFonts w:asciiTheme="majorHAnsi" w:eastAsia="Times New Roman" w:hAnsiTheme="majorHAnsi"/>
          <w:lang w:eastAsia="fr-FR"/>
        </w:rPr>
      </w:pPr>
      <w:r w:rsidRPr="004B02B0">
        <w:rPr>
          <w:rFonts w:asciiTheme="majorHAnsi" w:eastAsia="Times New Roman" w:hAnsiTheme="majorHAnsi"/>
          <w:lang w:eastAsia="fr-FR"/>
        </w:rPr>
        <w:t>Intitulé du sujet</w:t>
      </w:r>
    </w:p>
    <w:p w:rsidR="004B02B0" w:rsidRPr="004B02B0" w:rsidRDefault="004B02B0" w:rsidP="009521A2">
      <w:pPr>
        <w:pStyle w:val="Paragraphedeliste"/>
        <w:numPr>
          <w:ilvl w:val="0"/>
          <w:numId w:val="42"/>
        </w:numPr>
        <w:tabs>
          <w:tab w:val="left" w:pos="1843"/>
        </w:tabs>
        <w:spacing w:after="0" w:line="240" w:lineRule="auto"/>
        <w:ind w:left="1418" w:firstLine="0"/>
        <w:rPr>
          <w:rFonts w:asciiTheme="majorHAnsi" w:eastAsia="SimSun" w:hAnsiTheme="majorHAnsi"/>
          <w:lang w:eastAsia="zh-CN"/>
        </w:rPr>
      </w:pPr>
      <w:r w:rsidRPr="004B02B0">
        <w:rPr>
          <w:rFonts w:asciiTheme="majorHAnsi" w:hAnsiTheme="majorHAnsi"/>
        </w:rPr>
        <w:t>Liste des mots clés concernant le sujet</w:t>
      </w:r>
    </w:p>
    <w:p w:rsidR="004B02B0" w:rsidRPr="004B02B0" w:rsidRDefault="004B02B0" w:rsidP="009521A2">
      <w:pPr>
        <w:pStyle w:val="Paragraphedeliste"/>
        <w:numPr>
          <w:ilvl w:val="0"/>
          <w:numId w:val="42"/>
        </w:numPr>
        <w:tabs>
          <w:tab w:val="left" w:pos="1843"/>
        </w:tabs>
        <w:spacing w:after="0" w:line="240" w:lineRule="auto"/>
        <w:ind w:left="1890" w:hanging="472"/>
        <w:rPr>
          <w:rFonts w:asciiTheme="majorHAnsi" w:hAnsiTheme="majorHAnsi"/>
        </w:rPr>
      </w:pPr>
      <w:r w:rsidRPr="004B02B0">
        <w:rPr>
          <w:rFonts w:asciiTheme="majorHAnsi" w:eastAsia="Times New Roman" w:hAnsiTheme="majorHAnsi"/>
          <w:lang w:eastAsia="fr-FR"/>
        </w:rPr>
        <w:t>Rassembler l'information de base (</w:t>
      </w:r>
      <w:r w:rsidRPr="004B02B0">
        <w:rPr>
          <w:rFonts w:asciiTheme="majorHAnsi" w:hAnsiTheme="majorHAnsi"/>
        </w:rPr>
        <w:t>acquisition du vocabulaire spécialisé,</w:t>
      </w:r>
      <w:r w:rsidRPr="004B02B0">
        <w:rPr>
          <w:rFonts w:asciiTheme="majorHAnsi" w:eastAsia="Times New Roman" w:hAnsiTheme="majorHAnsi"/>
          <w:lang w:eastAsia="fr-FR"/>
        </w:rPr>
        <w:t xml:space="preserve"> signification des termes, définition linguistique)</w:t>
      </w:r>
    </w:p>
    <w:p w:rsidR="004B02B0" w:rsidRPr="004B02B0" w:rsidRDefault="004B02B0" w:rsidP="009521A2">
      <w:pPr>
        <w:pStyle w:val="Paragraphedeliste"/>
        <w:numPr>
          <w:ilvl w:val="0"/>
          <w:numId w:val="42"/>
        </w:numPr>
        <w:tabs>
          <w:tab w:val="left" w:pos="1843"/>
        </w:tabs>
        <w:spacing w:after="0" w:line="240" w:lineRule="auto"/>
        <w:ind w:left="1418" w:firstLine="0"/>
        <w:rPr>
          <w:rFonts w:asciiTheme="majorHAnsi" w:hAnsiTheme="majorHAnsi"/>
        </w:rPr>
      </w:pPr>
      <w:r w:rsidRPr="004B02B0">
        <w:rPr>
          <w:rFonts w:asciiTheme="majorHAnsi" w:eastAsia="Times New Roman" w:hAnsiTheme="majorHAnsi"/>
          <w:lang w:eastAsia="fr-FR"/>
        </w:rPr>
        <w:t>Les informations recherchées </w:t>
      </w:r>
    </w:p>
    <w:p w:rsidR="004B02B0" w:rsidRPr="004B02B0" w:rsidRDefault="004B02B0" w:rsidP="009521A2">
      <w:pPr>
        <w:pStyle w:val="Paragraphedeliste"/>
        <w:numPr>
          <w:ilvl w:val="0"/>
          <w:numId w:val="42"/>
        </w:numPr>
        <w:tabs>
          <w:tab w:val="left" w:pos="1843"/>
        </w:tabs>
        <w:spacing w:after="0" w:line="240" w:lineRule="auto"/>
        <w:ind w:left="1418" w:firstLine="0"/>
        <w:jc w:val="both"/>
        <w:rPr>
          <w:rFonts w:asciiTheme="majorHAnsi" w:hAnsiTheme="majorHAnsi"/>
        </w:rPr>
      </w:pPr>
      <w:r w:rsidRPr="004B02B0">
        <w:rPr>
          <w:rFonts w:asciiTheme="majorHAnsi" w:hAnsiTheme="majorHAnsi"/>
        </w:rPr>
        <w:t>Faire le point sur ses connaissances dans le domaine</w:t>
      </w:r>
    </w:p>
    <w:p w:rsidR="004B02B0" w:rsidRPr="004B02B0" w:rsidRDefault="004B02B0" w:rsidP="004B02B0">
      <w:pPr>
        <w:pStyle w:val="Paragraphedeliste"/>
        <w:ind w:left="1571"/>
        <w:rPr>
          <w:rFonts w:asciiTheme="majorHAnsi" w:hAnsiTheme="majorHAnsi"/>
        </w:rPr>
      </w:pPr>
    </w:p>
    <w:p w:rsidR="004B02B0" w:rsidRPr="004B02B0" w:rsidRDefault="004B02B0" w:rsidP="004B02B0">
      <w:pPr>
        <w:jc w:val="both"/>
        <w:rPr>
          <w:rFonts w:asciiTheme="majorHAnsi" w:hAnsiTheme="majorHAnsi"/>
          <w:b/>
          <w:bCs/>
          <w:sz w:val="22"/>
          <w:szCs w:val="22"/>
        </w:rPr>
      </w:pPr>
      <w:r w:rsidRPr="004B02B0">
        <w:rPr>
          <w:rFonts w:asciiTheme="majorHAnsi" w:eastAsia="Times New Roman" w:hAnsiTheme="majorHAnsi"/>
          <w:b/>
          <w:bCs/>
          <w:sz w:val="22"/>
          <w:szCs w:val="22"/>
          <w:lang w:eastAsia="fr-FR"/>
        </w:rPr>
        <w:t xml:space="preserve">Chapitre I-2 : </w:t>
      </w:r>
      <w:r w:rsidRPr="004B02B0">
        <w:rPr>
          <w:rFonts w:asciiTheme="majorHAnsi" w:hAnsiTheme="majorHAnsi"/>
          <w:b/>
          <w:bCs/>
          <w:sz w:val="22"/>
          <w:szCs w:val="22"/>
        </w:rPr>
        <w:t>Sélectionner les sources d'information</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(02  Semaines)</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hAnsiTheme="majorHAnsi"/>
        </w:rPr>
        <w:t>Type de documents (L</w:t>
      </w:r>
      <w:r w:rsidRPr="004B02B0">
        <w:rPr>
          <w:rFonts w:asciiTheme="majorHAnsi" w:eastAsia="Times New Roman" w:hAnsiTheme="majorHAnsi"/>
          <w:lang w:eastAsia="fr-FR"/>
        </w:rPr>
        <w:t>ivres, Thèses, Mémoires, Articles de périodiques, Actes de colloques, Documents audiovisuels…)</w:t>
      </w:r>
    </w:p>
    <w:p w:rsidR="004B02B0" w:rsidRPr="004B02B0" w:rsidRDefault="004B02B0" w:rsidP="009521A2">
      <w:pPr>
        <w:pStyle w:val="Paragraphedeliste"/>
        <w:numPr>
          <w:ilvl w:val="0"/>
          <w:numId w:val="43"/>
        </w:numPr>
        <w:spacing w:after="0" w:line="240" w:lineRule="auto"/>
        <w:jc w:val="both"/>
        <w:rPr>
          <w:rFonts w:asciiTheme="majorHAnsi" w:eastAsia="SimSun" w:hAnsiTheme="majorHAnsi"/>
          <w:lang w:eastAsia="zh-CN"/>
        </w:rPr>
      </w:pPr>
      <w:r w:rsidRPr="004B02B0">
        <w:rPr>
          <w:rFonts w:asciiTheme="majorHAnsi" w:hAnsiTheme="majorHAnsi"/>
        </w:rPr>
        <w:t>Type de ressources (Bibliothèques, Internet…)</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Evaluer la qualité et la pertinence des sources d’information</w:t>
      </w:r>
    </w:p>
    <w:p w:rsidR="004B02B0" w:rsidRPr="004B02B0" w:rsidRDefault="004B02B0" w:rsidP="004B02B0">
      <w:pPr>
        <w:ind w:left="720"/>
        <w:jc w:val="both"/>
        <w:rPr>
          <w:rFonts w:asciiTheme="majorHAnsi" w:eastAsia="Times New Roman" w:hAnsiTheme="majorHAnsi"/>
          <w:b/>
          <w:bCs/>
          <w:sz w:val="22"/>
          <w:szCs w:val="22"/>
          <w:lang w:eastAsia="fr-FR"/>
        </w:rPr>
      </w:pPr>
    </w:p>
    <w:p w:rsidR="004B02B0" w:rsidRPr="004B02B0" w:rsidRDefault="004B02B0" w:rsidP="004B02B0">
      <w:pPr>
        <w:jc w:val="both"/>
        <w:rPr>
          <w:rFonts w:asciiTheme="majorHAnsi" w:hAnsiTheme="majorHAnsi"/>
          <w:b/>
          <w:bCs/>
          <w:sz w:val="22"/>
          <w:szCs w:val="22"/>
        </w:rPr>
      </w:pPr>
      <w:r w:rsidRPr="004B02B0">
        <w:rPr>
          <w:rFonts w:asciiTheme="majorHAnsi" w:eastAsia="Times New Roman" w:hAnsiTheme="majorHAnsi"/>
          <w:b/>
          <w:bCs/>
          <w:sz w:val="22"/>
          <w:szCs w:val="22"/>
          <w:lang w:eastAsia="fr-FR"/>
        </w:rPr>
        <w:t xml:space="preserve">Chapitre I-3 : </w:t>
      </w:r>
      <w:r w:rsidRPr="004B02B0">
        <w:rPr>
          <w:rFonts w:asciiTheme="majorHAnsi" w:hAnsiTheme="majorHAnsi"/>
          <w:b/>
          <w:bCs/>
          <w:sz w:val="22"/>
          <w:szCs w:val="22"/>
        </w:rPr>
        <w:t>Localiser les documents</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 xml:space="preserve">(01  Semaine) </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Les techniques de recherche</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Les opérateurs de recherche</w:t>
      </w:r>
    </w:p>
    <w:p w:rsidR="004B02B0" w:rsidRPr="004B02B0" w:rsidRDefault="004B02B0" w:rsidP="004B02B0">
      <w:pPr>
        <w:rPr>
          <w:rFonts w:asciiTheme="majorHAnsi" w:eastAsia="Times New Roman" w:hAnsiTheme="majorHAnsi"/>
          <w:sz w:val="22"/>
          <w:szCs w:val="22"/>
          <w:lang w:eastAsia="fr-FR"/>
        </w:rPr>
      </w:pPr>
    </w:p>
    <w:p w:rsidR="004B02B0" w:rsidRPr="004B02B0" w:rsidRDefault="004B02B0" w:rsidP="004B02B0">
      <w:pPr>
        <w:jc w:val="both"/>
        <w:rPr>
          <w:rFonts w:asciiTheme="majorHAnsi" w:hAnsiTheme="majorHAnsi"/>
          <w:b/>
          <w:bCs/>
          <w:sz w:val="22"/>
          <w:szCs w:val="22"/>
        </w:rPr>
      </w:pPr>
      <w:r w:rsidRPr="004B02B0">
        <w:rPr>
          <w:rFonts w:asciiTheme="majorHAnsi" w:eastAsia="Times New Roman" w:hAnsiTheme="majorHAnsi"/>
          <w:b/>
          <w:bCs/>
          <w:sz w:val="22"/>
          <w:szCs w:val="22"/>
          <w:lang w:eastAsia="fr-FR"/>
        </w:rPr>
        <w:t>Chapitre I-4 </w:t>
      </w:r>
      <w:r w:rsidRPr="004B02B0">
        <w:rPr>
          <w:rFonts w:asciiTheme="majorHAnsi" w:hAnsiTheme="majorHAnsi"/>
          <w:b/>
          <w:bCs/>
          <w:sz w:val="22"/>
          <w:szCs w:val="22"/>
        </w:rPr>
        <w:t>: Traiter l’information</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(02  Semaines)</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Organisation du travail</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Les questions de départ</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Synthèse des documents retenus</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Liens entre différentes parties</w:t>
      </w:r>
    </w:p>
    <w:p w:rsidR="004B02B0" w:rsidRPr="004B02B0" w:rsidRDefault="004B02B0" w:rsidP="009521A2">
      <w:pPr>
        <w:pStyle w:val="Paragraphedeliste"/>
        <w:numPr>
          <w:ilvl w:val="0"/>
          <w:numId w:val="43"/>
        </w:numPr>
        <w:spacing w:after="0" w:line="240" w:lineRule="auto"/>
        <w:jc w:val="both"/>
        <w:rPr>
          <w:rFonts w:asciiTheme="majorHAnsi" w:hAnsiTheme="majorHAnsi"/>
        </w:rPr>
      </w:pPr>
      <w:r w:rsidRPr="004B02B0">
        <w:rPr>
          <w:rFonts w:asciiTheme="majorHAnsi" w:hAnsiTheme="majorHAnsi"/>
        </w:rPr>
        <w:t>Plan final de la recherche documentaire</w:t>
      </w:r>
    </w:p>
    <w:p w:rsidR="004B02B0" w:rsidRPr="004B02B0" w:rsidRDefault="004B02B0" w:rsidP="004B02B0">
      <w:pPr>
        <w:ind w:firstLine="360"/>
        <w:rPr>
          <w:rFonts w:asciiTheme="majorHAnsi" w:eastAsia="Times New Roman" w:hAnsiTheme="majorHAnsi"/>
          <w:sz w:val="22"/>
          <w:szCs w:val="22"/>
          <w:lang w:eastAsia="fr-FR"/>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I-5 : Présentation de la bibliographie</w:t>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eastAsia="Times New Roman" w:hAnsiTheme="majorHAnsi"/>
          <w:b/>
          <w:bCs/>
          <w:sz w:val="22"/>
          <w:szCs w:val="22"/>
          <w:lang w:eastAsia="fr-FR"/>
        </w:rPr>
        <w:tab/>
      </w:r>
      <w:r w:rsidRPr="004B02B0">
        <w:rPr>
          <w:rFonts w:asciiTheme="majorHAnsi" w:hAnsiTheme="majorHAnsi"/>
          <w:b/>
          <w:bCs/>
          <w:sz w:val="22"/>
          <w:szCs w:val="22"/>
        </w:rPr>
        <w:t>(01  Semaine)</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eastAsia="Times New Roman" w:hAnsiTheme="majorHAnsi"/>
          <w:lang w:eastAsia="fr-FR"/>
        </w:rPr>
        <w:t>Les systèmes de présentation d’une bibliographie (Le système Harvard, Le système Vancouver, Le système mixte…)</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eastAsia="Times New Roman" w:hAnsiTheme="majorHAnsi"/>
          <w:lang w:eastAsia="fr-FR"/>
        </w:rPr>
        <w:t>Présentation des documents.</w:t>
      </w:r>
    </w:p>
    <w:p w:rsidR="004B02B0" w:rsidRPr="004B02B0" w:rsidRDefault="004B02B0" w:rsidP="009521A2">
      <w:pPr>
        <w:pStyle w:val="Paragraphedeliste"/>
        <w:numPr>
          <w:ilvl w:val="0"/>
          <w:numId w:val="43"/>
        </w:numPr>
        <w:spacing w:after="0" w:line="240" w:lineRule="auto"/>
        <w:rPr>
          <w:rFonts w:asciiTheme="majorHAnsi" w:eastAsia="Times New Roman" w:hAnsiTheme="majorHAnsi"/>
          <w:lang w:eastAsia="fr-FR"/>
        </w:rPr>
      </w:pPr>
      <w:r w:rsidRPr="004B02B0">
        <w:rPr>
          <w:rFonts w:asciiTheme="majorHAnsi" w:eastAsia="Times New Roman" w:hAnsiTheme="majorHAnsi"/>
          <w:lang w:eastAsia="fr-FR"/>
        </w:rPr>
        <w:t>Citation des sources</w:t>
      </w:r>
    </w:p>
    <w:p w:rsidR="004B02B0" w:rsidRPr="004B02B0" w:rsidRDefault="004B02B0" w:rsidP="004B02B0">
      <w:pPr>
        <w:rPr>
          <w:rFonts w:asciiTheme="majorHAnsi" w:hAnsiTheme="majorHAnsi"/>
          <w:sz w:val="22"/>
          <w:szCs w:val="22"/>
        </w:rPr>
      </w:pPr>
    </w:p>
    <w:p w:rsidR="004B02B0" w:rsidRPr="004B02B0" w:rsidRDefault="004B02B0" w:rsidP="004B02B0">
      <w:pPr>
        <w:jc w:val="both"/>
        <w:rPr>
          <w:rFonts w:asciiTheme="majorHAnsi" w:hAnsiTheme="majorHAnsi"/>
          <w:b/>
          <w:sz w:val="22"/>
          <w:szCs w:val="22"/>
        </w:rPr>
      </w:pPr>
    </w:p>
    <w:p w:rsidR="004B02B0" w:rsidRPr="004B02B0" w:rsidRDefault="004B02B0" w:rsidP="00286A70">
      <w:pPr>
        <w:outlineLvl w:val="3"/>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lastRenderedPageBreak/>
        <w:t>Partie II : Conception d</w:t>
      </w:r>
      <w:r w:rsidR="00286A70">
        <w:rPr>
          <w:rFonts w:asciiTheme="majorHAnsi" w:eastAsia="Times New Roman" w:hAnsiTheme="majorHAnsi"/>
          <w:b/>
          <w:bCs/>
          <w:sz w:val="22"/>
          <w:szCs w:val="22"/>
          <w:lang w:eastAsia="fr-FR"/>
        </w:rPr>
        <w:t>e</w:t>
      </w:r>
      <w:r w:rsidRPr="004B02B0">
        <w:rPr>
          <w:rFonts w:asciiTheme="majorHAnsi" w:eastAsia="Times New Roman" w:hAnsiTheme="majorHAnsi"/>
          <w:b/>
          <w:bCs/>
          <w:sz w:val="22"/>
          <w:szCs w:val="22"/>
          <w:lang w:eastAsia="fr-FR"/>
        </w:rPr>
        <w:t xml:space="preserve"> mémoire</w:t>
      </w:r>
    </w:p>
    <w:p w:rsidR="004B02B0" w:rsidRPr="004B02B0" w:rsidRDefault="004B02B0" w:rsidP="004B02B0">
      <w:pPr>
        <w:outlineLvl w:val="3"/>
        <w:rPr>
          <w:rFonts w:asciiTheme="majorHAnsi" w:eastAsia="Times New Roman" w:hAnsiTheme="majorHAnsi"/>
          <w:b/>
          <w:bCs/>
          <w:sz w:val="22"/>
          <w:szCs w:val="22"/>
          <w:lang w:eastAsia="fr-FR"/>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II-1 </w:t>
      </w:r>
      <w:r w:rsidRPr="004B02B0">
        <w:rPr>
          <w:rFonts w:asciiTheme="majorHAnsi" w:hAnsiTheme="majorHAnsi" w:cstheme="majorBidi"/>
          <w:b/>
          <w:bCs/>
          <w:sz w:val="22"/>
          <w:szCs w:val="22"/>
        </w:rPr>
        <w:t>: Plan et étapes du mémoire</w:t>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r>
      <w:r w:rsidRPr="004B02B0">
        <w:rPr>
          <w:rFonts w:asciiTheme="majorHAnsi" w:hAnsiTheme="majorHAnsi"/>
          <w:b/>
          <w:bCs/>
          <w:sz w:val="22"/>
          <w:szCs w:val="22"/>
        </w:rPr>
        <w:tab/>
        <w:t xml:space="preserve"> (02  Semaines)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Cerner et délimiter le sujet (Résumé)</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Problématique et objectifs du mémoire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Les autres sections utiles (Les remerciements, La table des abréviations…) </w:t>
      </w:r>
    </w:p>
    <w:p w:rsidR="004B02B0" w:rsidRPr="004B02B0" w:rsidRDefault="004B02B0" w:rsidP="009521A2">
      <w:pPr>
        <w:pStyle w:val="Paragraphedeliste"/>
        <w:numPr>
          <w:ilvl w:val="0"/>
          <w:numId w:val="44"/>
        </w:numPr>
        <w:spacing w:after="0" w:line="240" w:lineRule="auto"/>
        <w:ind w:left="1843" w:hanging="425"/>
        <w:rPr>
          <w:rFonts w:asciiTheme="majorHAnsi" w:hAnsiTheme="majorHAnsi" w:cstheme="majorBidi"/>
        </w:rPr>
      </w:pPr>
      <w:r w:rsidRPr="004B02B0">
        <w:rPr>
          <w:rFonts w:asciiTheme="majorHAnsi" w:hAnsiTheme="majorHAnsi" w:cstheme="majorBidi"/>
        </w:rPr>
        <w:t>L'introduction (</w:t>
      </w:r>
      <w:r w:rsidRPr="004B02B0">
        <w:rPr>
          <w:rFonts w:asciiTheme="majorHAnsi" w:hAnsiTheme="majorHAnsi" w:cstheme="majorBidi"/>
          <w:i/>
          <w:iCs/>
        </w:rPr>
        <w:t>La rédaction de</w:t>
      </w:r>
      <w:r w:rsidRPr="004B02B0">
        <w:rPr>
          <w:rFonts w:asciiTheme="majorHAnsi" w:eastAsia="Times New Roman" w:hAnsiTheme="majorHAnsi" w:cstheme="majorBidi"/>
          <w:i/>
          <w:iCs/>
          <w:lang w:eastAsia="fr-FR"/>
        </w:rPr>
        <w:t xml:space="preserve"> l’introduction en dernier lieu)</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cstheme="majorBidi"/>
          <w:sz w:val="22"/>
          <w:szCs w:val="22"/>
        </w:rPr>
      </w:pPr>
      <w:r w:rsidRPr="004B02B0">
        <w:rPr>
          <w:rFonts w:asciiTheme="majorHAnsi" w:hAnsiTheme="majorHAnsi" w:cstheme="majorBidi"/>
          <w:sz w:val="22"/>
          <w:szCs w:val="22"/>
        </w:rPr>
        <w:t>État de la littérature spécialisée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Formulation des hypothèses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Méthodologie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Résultats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Discussion</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Recommandations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Conclusion et perspectives</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table des matières </w:t>
      </w:r>
    </w:p>
    <w:p w:rsidR="004B02B0" w:rsidRPr="004B02B0" w:rsidRDefault="004B02B0" w:rsidP="009521A2">
      <w:pPr>
        <w:pStyle w:val="Paragraphedeliste"/>
        <w:numPr>
          <w:ilvl w:val="0"/>
          <w:numId w:val="44"/>
        </w:numPr>
        <w:spacing w:after="0" w:line="240" w:lineRule="auto"/>
        <w:ind w:left="1843" w:hanging="425"/>
        <w:rPr>
          <w:rFonts w:asciiTheme="majorHAnsi" w:eastAsia="Times New Roman" w:hAnsiTheme="majorHAnsi" w:cstheme="majorBidi"/>
          <w:lang w:eastAsia="fr-FR"/>
        </w:rPr>
      </w:pPr>
      <w:r w:rsidRPr="004B02B0">
        <w:rPr>
          <w:rFonts w:asciiTheme="majorHAnsi" w:eastAsia="Times New Roman" w:hAnsiTheme="majorHAnsi" w:cstheme="majorBidi"/>
          <w:lang w:eastAsia="fr-FR"/>
        </w:rPr>
        <w:t>La bibliographie</w:t>
      </w:r>
    </w:p>
    <w:p w:rsidR="004B02B0" w:rsidRPr="004B02B0" w:rsidRDefault="004B02B0" w:rsidP="009521A2">
      <w:pPr>
        <w:pStyle w:val="titre0"/>
        <w:numPr>
          <w:ilvl w:val="0"/>
          <w:numId w:val="44"/>
        </w:numPr>
        <w:spacing w:before="0" w:beforeAutospacing="0" w:after="0" w:afterAutospacing="0"/>
        <w:ind w:left="1843" w:hanging="425"/>
        <w:rPr>
          <w:rFonts w:asciiTheme="majorHAnsi" w:hAnsiTheme="majorHAnsi" w:cstheme="majorBidi"/>
          <w:sz w:val="22"/>
          <w:szCs w:val="22"/>
        </w:rPr>
      </w:pPr>
      <w:r w:rsidRPr="004B02B0">
        <w:rPr>
          <w:rFonts w:asciiTheme="majorHAnsi" w:hAnsiTheme="majorHAnsi" w:cstheme="majorBidi"/>
          <w:sz w:val="22"/>
          <w:szCs w:val="22"/>
        </w:rPr>
        <w:t>Les annexes</w:t>
      </w:r>
    </w:p>
    <w:p w:rsidR="004B02B0" w:rsidRPr="004B02B0" w:rsidRDefault="004B02B0" w:rsidP="004B02B0">
      <w:pPr>
        <w:rPr>
          <w:rFonts w:asciiTheme="majorHAnsi" w:hAnsiTheme="majorHAnsi" w:cstheme="majorBidi"/>
          <w:b/>
          <w:bCs/>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II- 2 </w:t>
      </w:r>
      <w:r w:rsidRPr="004B02B0">
        <w:rPr>
          <w:rFonts w:asciiTheme="majorHAnsi" w:hAnsiTheme="majorHAnsi" w:cstheme="majorBidi"/>
          <w:b/>
          <w:bCs/>
          <w:sz w:val="22"/>
          <w:szCs w:val="22"/>
        </w:rPr>
        <w:t>: Techniques et normes de rédaction </w:t>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b/>
          <w:bCs/>
          <w:sz w:val="22"/>
          <w:szCs w:val="22"/>
        </w:rPr>
        <w:t>(02  Semaines)</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mise en forme. </w:t>
      </w:r>
      <w:r w:rsidRPr="004B02B0">
        <w:rPr>
          <w:rFonts w:asciiTheme="majorHAnsi" w:hAnsiTheme="majorHAnsi" w:cs="TimesNewRomanPS-ItalicMT"/>
          <w:sz w:val="22"/>
          <w:szCs w:val="22"/>
        </w:rPr>
        <w:t>Numérotation des chapitres, des figures et des tableaux.</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eastAsia="Times New Roman" w:hAnsiTheme="majorHAnsi"/>
          <w:lang w:eastAsia="fr-FR"/>
        </w:rPr>
        <w:t>La page de garde</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eastAsia="Times New Roman" w:hAnsiTheme="majorHAnsi"/>
          <w:lang w:eastAsia="fr-FR"/>
        </w:rPr>
        <w:t>La typographie et la ponctuation</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rédaction. La langue scientifique : style, grammaire, syntaxe. </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eastAsia="Times New Roman" w:hAnsiTheme="majorHAnsi"/>
          <w:lang w:eastAsia="fr-FR"/>
        </w:rPr>
        <w:t xml:space="preserve">L'orthographe. </w:t>
      </w:r>
      <w:r w:rsidRPr="004B02B0">
        <w:rPr>
          <w:rFonts w:asciiTheme="majorHAnsi" w:hAnsiTheme="majorHAnsi"/>
        </w:rPr>
        <w:t>Amélioration de la compétence linguistique générale sur le plan de la compréhension et de l’expression.</w:t>
      </w:r>
    </w:p>
    <w:p w:rsidR="004B02B0" w:rsidRPr="004B02B0" w:rsidRDefault="004B02B0" w:rsidP="009521A2">
      <w:pPr>
        <w:pStyle w:val="Paragraphedeliste"/>
        <w:numPr>
          <w:ilvl w:val="0"/>
          <w:numId w:val="45"/>
        </w:numPr>
        <w:spacing w:after="0" w:line="240" w:lineRule="auto"/>
        <w:ind w:left="1843" w:hanging="425"/>
        <w:rPr>
          <w:rFonts w:asciiTheme="majorHAnsi" w:eastAsia="Times New Roman" w:hAnsiTheme="majorHAnsi"/>
          <w:lang w:eastAsia="fr-FR"/>
        </w:rPr>
      </w:pPr>
      <w:r w:rsidRPr="004B02B0">
        <w:rPr>
          <w:rFonts w:asciiTheme="majorHAnsi" w:hAnsiTheme="majorHAnsi"/>
        </w:rPr>
        <w:t>Sauvegarder, sécuriser, archiver ses données.</w:t>
      </w:r>
    </w:p>
    <w:p w:rsidR="004B02B0" w:rsidRPr="004B02B0" w:rsidRDefault="004B02B0" w:rsidP="004B02B0">
      <w:pPr>
        <w:autoSpaceDE w:val="0"/>
        <w:autoSpaceDN w:val="0"/>
        <w:adjustRightInd w:val="0"/>
        <w:rPr>
          <w:rFonts w:asciiTheme="majorHAnsi" w:hAnsiTheme="majorHAnsi"/>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II-3 </w:t>
      </w:r>
      <w:r w:rsidRPr="004B02B0">
        <w:rPr>
          <w:rFonts w:asciiTheme="majorHAnsi" w:hAnsiTheme="majorHAnsi" w:cstheme="majorBidi"/>
          <w:b/>
          <w:bCs/>
          <w:sz w:val="22"/>
          <w:szCs w:val="22"/>
        </w:rPr>
        <w:t xml:space="preserve">: </w:t>
      </w:r>
      <w:r w:rsidRPr="004B02B0">
        <w:rPr>
          <w:rFonts w:asciiTheme="majorHAnsi" w:hAnsiTheme="majorHAnsi"/>
          <w:b/>
          <w:bCs/>
          <w:sz w:val="22"/>
          <w:szCs w:val="22"/>
        </w:rPr>
        <w:t xml:space="preserve">Atelier : </w:t>
      </w:r>
      <w:r w:rsidRPr="004B02B0">
        <w:rPr>
          <w:rFonts w:asciiTheme="majorHAnsi" w:hAnsiTheme="majorHAnsi" w:cs="TimesNewRomanPS-ItalicMT"/>
          <w:sz w:val="22"/>
          <w:szCs w:val="22"/>
        </w:rPr>
        <w:t>Etude critique d’un manuscrit</w:t>
      </w:r>
      <w:r w:rsidRPr="004B02B0">
        <w:rPr>
          <w:rFonts w:asciiTheme="majorHAnsi" w:hAnsiTheme="majorHAnsi" w:cs="TimesNewRomanPS-ItalicMT"/>
          <w:sz w:val="22"/>
          <w:szCs w:val="22"/>
        </w:rPr>
        <w:tab/>
      </w:r>
      <w:r w:rsidRPr="004B02B0">
        <w:rPr>
          <w:rFonts w:asciiTheme="majorHAnsi" w:hAnsiTheme="majorHAnsi" w:cs="TimesNewRomanPS-ItalicMT"/>
          <w:sz w:val="22"/>
          <w:szCs w:val="22"/>
        </w:rPr>
        <w:tab/>
      </w:r>
      <w:r w:rsidRPr="004B02B0">
        <w:rPr>
          <w:rFonts w:asciiTheme="majorHAnsi" w:hAnsiTheme="majorHAnsi" w:cs="TimesNewRomanPS-ItalicMT"/>
          <w:sz w:val="22"/>
          <w:szCs w:val="22"/>
        </w:rPr>
        <w:tab/>
      </w:r>
      <w:r w:rsidRPr="004B02B0">
        <w:rPr>
          <w:rFonts w:asciiTheme="majorHAnsi" w:hAnsiTheme="majorHAnsi"/>
          <w:b/>
          <w:bCs/>
          <w:sz w:val="22"/>
          <w:szCs w:val="22"/>
        </w:rPr>
        <w:t>(01  Semaine)</w:t>
      </w:r>
    </w:p>
    <w:p w:rsidR="004B02B0" w:rsidRPr="004B02B0" w:rsidRDefault="004B02B0" w:rsidP="004B02B0">
      <w:pPr>
        <w:autoSpaceDE w:val="0"/>
        <w:autoSpaceDN w:val="0"/>
        <w:adjustRightInd w:val="0"/>
        <w:rPr>
          <w:rFonts w:asciiTheme="majorHAnsi" w:hAnsiTheme="majorHAnsi"/>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eastAsia="Times New Roman" w:hAnsiTheme="majorHAnsi"/>
          <w:b/>
          <w:bCs/>
          <w:sz w:val="22"/>
          <w:szCs w:val="22"/>
          <w:lang w:eastAsia="fr-FR"/>
        </w:rPr>
        <w:t>Chapitre II-4 </w:t>
      </w:r>
      <w:r w:rsidRPr="004B02B0">
        <w:rPr>
          <w:rFonts w:asciiTheme="majorHAnsi" w:hAnsiTheme="majorHAnsi" w:cstheme="majorBidi"/>
          <w:b/>
          <w:bCs/>
          <w:sz w:val="22"/>
          <w:szCs w:val="22"/>
        </w:rPr>
        <w:t>: Exposés oraux et soutenances </w:t>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cstheme="majorBidi"/>
          <w:b/>
          <w:bCs/>
          <w:sz w:val="22"/>
          <w:szCs w:val="22"/>
        </w:rPr>
        <w:tab/>
      </w:r>
      <w:r w:rsidRPr="004B02B0">
        <w:rPr>
          <w:rFonts w:asciiTheme="majorHAnsi" w:hAnsiTheme="majorHAnsi"/>
          <w:b/>
          <w:bCs/>
          <w:sz w:val="22"/>
          <w:szCs w:val="22"/>
        </w:rPr>
        <w:t>(01  Semaine)</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Comment présenter un Poster</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Comment présenter une communication orale.</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Soutenance d’un mémoire</w:t>
      </w:r>
    </w:p>
    <w:p w:rsidR="004B02B0" w:rsidRPr="004B02B0" w:rsidRDefault="004B02B0" w:rsidP="004B02B0">
      <w:pPr>
        <w:pStyle w:val="titre0"/>
        <w:spacing w:before="0" w:beforeAutospacing="0" w:after="0" w:afterAutospacing="0"/>
        <w:rPr>
          <w:rFonts w:asciiTheme="majorHAnsi" w:hAnsiTheme="majorHAnsi"/>
          <w:b/>
          <w:bCs/>
          <w:sz w:val="22"/>
          <w:szCs w:val="22"/>
        </w:rPr>
      </w:pPr>
    </w:p>
    <w:p w:rsidR="004B02B0" w:rsidRPr="004B02B0" w:rsidRDefault="004B02B0" w:rsidP="004B02B0">
      <w:pPr>
        <w:rPr>
          <w:rFonts w:asciiTheme="majorHAnsi" w:eastAsia="Times New Roman" w:hAnsiTheme="majorHAnsi"/>
          <w:b/>
          <w:bCs/>
          <w:sz w:val="22"/>
          <w:szCs w:val="22"/>
          <w:lang w:eastAsia="fr-FR"/>
        </w:rPr>
      </w:pPr>
      <w:r w:rsidRPr="004B02B0">
        <w:rPr>
          <w:rFonts w:asciiTheme="majorHAnsi" w:hAnsiTheme="majorHAnsi"/>
          <w:b/>
          <w:bCs/>
          <w:sz w:val="22"/>
          <w:szCs w:val="22"/>
        </w:rPr>
        <w:t>Chapitre II-5 : Comment éviter le plagiat</w:t>
      </w:r>
      <w:r w:rsidRPr="004B02B0">
        <w:rPr>
          <w:rFonts w:asciiTheme="majorHAnsi" w:hAnsiTheme="majorHAnsi"/>
          <w:sz w:val="22"/>
          <w:szCs w:val="22"/>
        </w:rPr>
        <w:t xml:space="preserve">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b/>
          <w:bCs/>
          <w:sz w:val="22"/>
          <w:szCs w:val="22"/>
        </w:rPr>
        <w:t>(01  Semaine)</w:t>
      </w:r>
    </w:p>
    <w:p w:rsidR="004B02B0" w:rsidRPr="004B02B0" w:rsidRDefault="004B02B0" w:rsidP="004B02B0">
      <w:pPr>
        <w:pStyle w:val="titre0"/>
        <w:spacing w:before="0" w:beforeAutospacing="0" w:after="0" w:afterAutospacing="0"/>
        <w:ind w:left="708" w:firstLine="708"/>
        <w:rPr>
          <w:rFonts w:asciiTheme="majorHAnsi" w:hAnsiTheme="majorHAnsi"/>
          <w:sz w:val="22"/>
          <w:szCs w:val="22"/>
        </w:rPr>
      </w:pPr>
      <w:r w:rsidRPr="004B02B0">
        <w:rPr>
          <w:rFonts w:asciiTheme="majorHAnsi" w:hAnsiTheme="majorHAnsi"/>
          <w:sz w:val="22"/>
          <w:szCs w:val="22"/>
        </w:rPr>
        <w:t xml:space="preserve">(Formules, phrases, illustrations, graphiques, données, statistiques,...)  </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La citation</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 xml:space="preserve">La paraphrase </w:t>
      </w:r>
    </w:p>
    <w:p w:rsidR="004B02B0" w:rsidRPr="004B02B0" w:rsidRDefault="004B02B0" w:rsidP="009521A2">
      <w:pPr>
        <w:pStyle w:val="titre0"/>
        <w:numPr>
          <w:ilvl w:val="0"/>
          <w:numId w:val="45"/>
        </w:numPr>
        <w:spacing w:before="0" w:beforeAutospacing="0" w:after="0" w:afterAutospacing="0"/>
        <w:ind w:left="1843" w:hanging="425"/>
        <w:rPr>
          <w:rFonts w:asciiTheme="majorHAnsi" w:hAnsiTheme="majorHAnsi"/>
          <w:sz w:val="22"/>
          <w:szCs w:val="22"/>
        </w:rPr>
      </w:pPr>
      <w:r w:rsidRPr="004B02B0">
        <w:rPr>
          <w:rFonts w:asciiTheme="majorHAnsi" w:hAnsiTheme="majorHAnsi"/>
          <w:sz w:val="22"/>
          <w:szCs w:val="22"/>
        </w:rPr>
        <w:t>Indiquer la référence bibliographique complète</w:t>
      </w:r>
    </w:p>
    <w:p w:rsidR="004B02B0" w:rsidRPr="004B02B0" w:rsidRDefault="004B02B0" w:rsidP="004B02B0">
      <w:pPr>
        <w:jc w:val="both"/>
        <w:rPr>
          <w:rFonts w:asciiTheme="majorHAnsi" w:hAnsiTheme="majorHAnsi"/>
          <w:sz w:val="22"/>
          <w:szCs w:val="22"/>
        </w:rPr>
      </w:pPr>
    </w:p>
    <w:p w:rsidR="004B02B0" w:rsidRPr="004B02B0" w:rsidRDefault="004B02B0" w:rsidP="004B02B0">
      <w:pPr>
        <w:spacing w:line="276" w:lineRule="auto"/>
        <w:jc w:val="both"/>
        <w:rPr>
          <w:rFonts w:asciiTheme="majorHAnsi" w:hAnsiTheme="majorHAnsi" w:cs="Arial"/>
          <w:bCs/>
          <w:sz w:val="22"/>
          <w:szCs w:val="22"/>
        </w:rPr>
      </w:pPr>
      <w:r w:rsidRPr="004B02B0">
        <w:rPr>
          <w:rFonts w:asciiTheme="majorHAnsi" w:hAnsiTheme="majorHAnsi" w:cs="Arial"/>
          <w:b/>
          <w:sz w:val="22"/>
          <w:szCs w:val="22"/>
          <w:u w:val="thick" w:color="F79646"/>
        </w:rPr>
        <w:t>Mode d’évaluation :</w:t>
      </w:r>
    </w:p>
    <w:p w:rsidR="004B02B0" w:rsidRPr="004B02B0" w:rsidRDefault="004B02B0" w:rsidP="004B02B0">
      <w:pPr>
        <w:spacing w:line="276" w:lineRule="auto"/>
        <w:jc w:val="both"/>
        <w:rPr>
          <w:rFonts w:asciiTheme="majorHAnsi" w:hAnsiTheme="majorHAnsi" w:cs="Arial"/>
          <w:sz w:val="22"/>
          <w:szCs w:val="22"/>
        </w:rPr>
      </w:pPr>
      <w:r w:rsidRPr="004B02B0">
        <w:rPr>
          <w:rFonts w:asciiTheme="majorHAnsi" w:hAnsiTheme="majorHAnsi" w:cs="Arial"/>
          <w:sz w:val="22"/>
          <w:szCs w:val="22"/>
        </w:rPr>
        <w:t>Examen : 100%</w:t>
      </w:r>
    </w:p>
    <w:p w:rsidR="004B02B0" w:rsidRPr="004B02B0" w:rsidRDefault="004B02B0" w:rsidP="004B02B0">
      <w:pPr>
        <w:autoSpaceDE w:val="0"/>
        <w:autoSpaceDN w:val="0"/>
        <w:adjustRightInd w:val="0"/>
        <w:rPr>
          <w:rFonts w:asciiTheme="majorHAnsi" w:hAnsiTheme="majorHAnsi"/>
          <w:b/>
          <w:bCs/>
          <w:i/>
          <w:iCs/>
          <w:sz w:val="22"/>
          <w:szCs w:val="22"/>
        </w:rPr>
      </w:pPr>
    </w:p>
    <w:p w:rsidR="004B02B0" w:rsidRPr="004B02B0" w:rsidRDefault="004B02B0" w:rsidP="004B02B0">
      <w:pPr>
        <w:jc w:val="both"/>
        <w:rPr>
          <w:rFonts w:asciiTheme="majorHAnsi" w:hAnsiTheme="majorHAnsi" w:cs="Calibri"/>
          <w:b/>
          <w:sz w:val="22"/>
          <w:szCs w:val="22"/>
          <w:u w:val="thick" w:color="F79646"/>
        </w:rPr>
      </w:pPr>
      <w:r w:rsidRPr="004B02B0">
        <w:rPr>
          <w:rFonts w:asciiTheme="majorHAnsi" w:hAnsiTheme="majorHAnsi" w:cs="Calibri"/>
          <w:b/>
          <w:sz w:val="22"/>
          <w:szCs w:val="22"/>
          <w:u w:val="thick" w:color="F79646"/>
        </w:rPr>
        <w:t>Références  bibliographiques :</w:t>
      </w:r>
    </w:p>
    <w:p w:rsidR="004B02B0" w:rsidRPr="004B02B0" w:rsidRDefault="004B02B0" w:rsidP="004B02B0">
      <w:pPr>
        <w:jc w:val="both"/>
        <w:rPr>
          <w:rFonts w:asciiTheme="majorHAnsi" w:hAnsiTheme="majorHAnsi" w:cs="Segoe UI"/>
          <w:b/>
          <w:bCs/>
          <w:sz w:val="22"/>
          <w:szCs w:val="22"/>
        </w:rPr>
      </w:pP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Griselin et al., Guide de la communication écrite, 2e édition, Dunod, 1999.</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J.L. Lebrun, Guide pratique de rédaction scientifique : comment écrire pour le lecteur scientifique international, Les Ulis, EDP Sciences, 2007.</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eastAsia="Times New Roman" w:hAnsiTheme="majorHAnsi" w:cs="Arial"/>
          <w:i/>
          <w:iCs/>
        </w:rPr>
        <w:t>A.</w:t>
      </w:r>
      <w:r w:rsidRPr="004B02B0">
        <w:rPr>
          <w:rFonts w:asciiTheme="majorHAnsi" w:hAnsiTheme="majorHAnsi"/>
          <w:i/>
          <w:iCs/>
        </w:rPr>
        <w:t>Mallender Tanner, ABC de la rédaction technique : modes d'emploi, notices d'utilisation, aides en ligne, Dunod, 2002.</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Greuter, Bien rédiger son mémoire ou son rapport de stage, L'Etudiant, 2007.</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Boeglin, lire et rédiger à la fac. Du chaos des idées au texte structuré. L'Etudiant, 2005.</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Beaud, l'art de la thèse, Editions Casbah, 1999.</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Calibri-Italic"/>
          <w:i/>
          <w:iCs/>
        </w:rPr>
      </w:pPr>
      <w:r w:rsidRPr="004B02B0">
        <w:rPr>
          <w:rFonts w:asciiTheme="majorHAnsi" w:hAnsiTheme="majorHAnsi"/>
          <w:i/>
          <w:iCs/>
        </w:rPr>
        <w:t>M. Beaud, l'art de la thèse, La découverte, 2003.</w:t>
      </w:r>
    </w:p>
    <w:p w:rsidR="004B02B0" w:rsidRPr="004B02B0" w:rsidRDefault="004B02B0" w:rsidP="009521A2">
      <w:pPr>
        <w:pStyle w:val="Paragraphedeliste"/>
        <w:numPr>
          <w:ilvl w:val="0"/>
          <w:numId w:val="46"/>
        </w:numPr>
        <w:autoSpaceDE w:val="0"/>
        <w:autoSpaceDN w:val="0"/>
        <w:adjustRightInd w:val="0"/>
        <w:spacing w:after="0" w:line="240" w:lineRule="auto"/>
        <w:jc w:val="both"/>
        <w:rPr>
          <w:rFonts w:asciiTheme="majorHAnsi" w:hAnsiTheme="majorHAnsi" w:cs="Segoe UI"/>
          <w:b/>
          <w:bCs/>
        </w:rPr>
      </w:pPr>
      <w:r w:rsidRPr="004B02B0">
        <w:rPr>
          <w:rFonts w:asciiTheme="majorHAnsi" w:hAnsiTheme="majorHAnsi"/>
          <w:i/>
          <w:iCs/>
        </w:rPr>
        <w:t>M. Kalika, Le mémoire de Master, Dunod, 2005.</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spacing w:after="200" w:line="276" w:lineRule="auto"/>
        <w:jc w:val="center"/>
        <w:rPr>
          <w:rFonts w:asciiTheme="majorHAnsi" w:hAnsiTheme="majorHAnsi"/>
          <w:sz w:val="40"/>
          <w:szCs w:val="40"/>
        </w:rPr>
      </w:pPr>
    </w:p>
    <w:p w:rsidR="004B02B0" w:rsidRPr="004B02B0" w:rsidRDefault="004B02B0" w:rsidP="004B02B0">
      <w:pPr>
        <w:spacing w:after="200" w:line="276" w:lineRule="auto"/>
        <w:jc w:val="center"/>
        <w:rPr>
          <w:rFonts w:asciiTheme="majorHAnsi" w:hAnsiTheme="majorHAnsi"/>
          <w:sz w:val="40"/>
          <w:szCs w:val="40"/>
        </w:rPr>
      </w:pPr>
    </w:p>
    <w:p w:rsidR="004B02B0" w:rsidRPr="004B02B0" w:rsidRDefault="004B02B0" w:rsidP="004B02B0">
      <w:pPr>
        <w:spacing w:after="200" w:line="276" w:lineRule="auto"/>
        <w:jc w:val="center"/>
        <w:rPr>
          <w:rFonts w:asciiTheme="majorHAnsi" w:hAnsiTheme="majorHAnsi"/>
        </w:rPr>
      </w:pPr>
      <w:r w:rsidRPr="004B02B0">
        <w:rPr>
          <w:rFonts w:asciiTheme="majorHAnsi" w:hAnsiTheme="majorHAnsi"/>
          <w:sz w:val="40"/>
          <w:szCs w:val="40"/>
        </w:rPr>
        <w:t>Proposition de quelques matières de découverte</w:t>
      </w:r>
      <w:r w:rsidRPr="004B02B0">
        <w:rPr>
          <w:rFonts w:asciiTheme="majorHAnsi" w:hAnsiTheme="majorHAnsi"/>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 xml:space="preserve">UE Découverte Code : </w:t>
      </w:r>
      <w:r w:rsidRPr="004B02B0">
        <w:rPr>
          <w:rFonts w:asciiTheme="majorHAnsi" w:hAnsiTheme="majorHAnsi" w:cs="Calibri"/>
          <w:b/>
          <w:bCs/>
          <w:color w:val="000000"/>
        </w:rPr>
        <w:t>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4B02B0">
        <w:rPr>
          <w:rFonts w:asciiTheme="majorHAnsi" w:hAnsiTheme="majorHAnsi"/>
          <w:b/>
          <w:bCs/>
          <w:iCs/>
        </w:rPr>
        <w:t xml:space="preserve">Matière: </w:t>
      </w:r>
      <w:r w:rsidRPr="004B02B0">
        <w:rPr>
          <w:rFonts w:asciiTheme="majorHAnsi" w:hAnsiTheme="majorHAnsi"/>
          <w:b/>
        </w:rPr>
        <w:t>Informatique Industrielle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Arial"/>
          <w:b/>
          <w:bCs/>
          <w:color w:val="000000"/>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spacing w:before="120" w:line="276" w:lineRule="auto"/>
        <w:jc w:val="both"/>
        <w:rPr>
          <w:rFonts w:asciiTheme="majorHAnsi" w:hAnsiTheme="majorHAnsi" w:cs="Calibri"/>
          <w:b/>
          <w:u w:val="thick" w:color="F79646"/>
        </w:rPr>
      </w:pPr>
      <w:r w:rsidRPr="004B02B0">
        <w:rPr>
          <w:rFonts w:asciiTheme="majorHAnsi" w:hAnsiTheme="majorHAnsi" w:cs="Calibri"/>
          <w:b/>
          <w:u w:val="thick" w:color="F79646"/>
        </w:rPr>
        <w:t>Objectifs de l’enseignement:</w:t>
      </w:r>
    </w:p>
    <w:p w:rsidR="004B02B0" w:rsidRPr="004B02B0" w:rsidRDefault="004B02B0" w:rsidP="004B02B0">
      <w:pPr>
        <w:spacing w:before="120"/>
        <w:rPr>
          <w:rFonts w:asciiTheme="majorHAnsi" w:hAnsiTheme="majorHAnsi"/>
          <w:sz w:val="22"/>
          <w:szCs w:val="22"/>
        </w:rPr>
      </w:pPr>
      <w:r w:rsidRPr="004B02B0">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 xml:space="preserve">Connaissances préalables recommandées: </w:t>
      </w:r>
    </w:p>
    <w:p w:rsidR="004B02B0" w:rsidRPr="004B02B0" w:rsidRDefault="004B02B0" w:rsidP="004B02B0">
      <w:pPr>
        <w:spacing w:before="120" w:line="360" w:lineRule="auto"/>
        <w:rPr>
          <w:rFonts w:asciiTheme="majorHAnsi" w:hAnsiTheme="majorHAnsi"/>
          <w:sz w:val="22"/>
          <w:szCs w:val="22"/>
        </w:rPr>
      </w:pPr>
      <w:r w:rsidRPr="004B02B0">
        <w:rPr>
          <w:rFonts w:asciiTheme="majorHAnsi" w:hAnsiTheme="majorHAnsi"/>
          <w:sz w:val="22"/>
          <w:szCs w:val="22"/>
        </w:rPr>
        <w:t>Logique combinatoire et séquentielle, µ-processeurs et µ-contrôleurs, informatique.</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Contenu de la matière:</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1 :</w:t>
      </w:r>
      <w:r w:rsidRPr="004B02B0">
        <w:rPr>
          <w:rFonts w:asciiTheme="majorHAnsi" w:hAnsiTheme="majorHAnsi"/>
          <w:sz w:val="22"/>
          <w:szCs w:val="22"/>
        </w:rPr>
        <w:t xml:space="preserve"> Introduction à l’informatique industrielle ;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b/>
          <w:bCs/>
          <w:sz w:val="22"/>
          <w:szCs w:val="22"/>
        </w:rPr>
        <w:t>(02 semaines)</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2 :</w:t>
      </w:r>
      <w:r w:rsidRPr="004B02B0">
        <w:rPr>
          <w:rFonts w:asciiTheme="majorHAnsi" w:hAnsiTheme="majorHAnsi"/>
          <w:sz w:val="22"/>
          <w:szCs w:val="22"/>
        </w:rPr>
        <w:t xml:space="preserve"> Branchement du matériel à un µP ;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b/>
          <w:bCs/>
          <w:sz w:val="22"/>
          <w:szCs w:val="22"/>
        </w:rPr>
        <w:t>(02 semaines)</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3 :</w:t>
      </w:r>
      <w:r w:rsidRPr="004B02B0">
        <w:rPr>
          <w:rFonts w:asciiTheme="majorHAnsi" w:hAnsiTheme="majorHAnsi"/>
          <w:sz w:val="22"/>
          <w:szCs w:val="22"/>
        </w:rPr>
        <w:t xml:space="preserve"> Périphériques et interfaces (Ports, Timers, …etc) ;</w:t>
      </w:r>
      <w:r w:rsidRPr="004B02B0">
        <w:rPr>
          <w:rFonts w:asciiTheme="majorHAnsi" w:hAnsiTheme="majorHAnsi"/>
          <w:sz w:val="22"/>
          <w:szCs w:val="22"/>
        </w:rPr>
        <w:tab/>
      </w:r>
      <w:r w:rsidRPr="004B02B0">
        <w:rPr>
          <w:rFonts w:asciiTheme="majorHAnsi" w:hAnsiTheme="majorHAnsi"/>
          <w:sz w:val="22"/>
          <w:szCs w:val="22"/>
        </w:rPr>
        <w:tab/>
      </w:r>
      <w:r w:rsidRPr="004B02B0">
        <w:rPr>
          <w:rFonts w:asciiTheme="majorHAnsi" w:hAnsiTheme="majorHAnsi"/>
          <w:b/>
          <w:bCs/>
          <w:sz w:val="22"/>
          <w:szCs w:val="22"/>
        </w:rPr>
        <w:t>(04 semaines)</w:t>
      </w:r>
    </w:p>
    <w:p w:rsidR="004B02B0" w:rsidRPr="004B02B0" w:rsidRDefault="004B02B0" w:rsidP="004B02B0">
      <w:pPr>
        <w:spacing w:before="120"/>
        <w:rPr>
          <w:rFonts w:asciiTheme="majorHAnsi" w:hAnsiTheme="majorHAnsi"/>
          <w:sz w:val="22"/>
          <w:szCs w:val="22"/>
        </w:rPr>
      </w:pPr>
      <w:r w:rsidRPr="004B02B0">
        <w:rPr>
          <w:rFonts w:asciiTheme="majorHAnsi" w:hAnsiTheme="majorHAnsi"/>
          <w:b/>
          <w:bCs/>
          <w:sz w:val="22"/>
          <w:szCs w:val="22"/>
        </w:rPr>
        <w:t>Chapitre 4 :</w:t>
      </w:r>
      <w:r w:rsidRPr="004B02B0">
        <w:rPr>
          <w:rFonts w:asciiTheme="majorHAnsi" w:hAnsiTheme="majorHAnsi"/>
          <w:sz w:val="22"/>
          <w:szCs w:val="22"/>
        </w:rPr>
        <w:t xml:space="preserve"> Bus de communication série (RS-232, DHCP, MODBUS, I2C) ;</w:t>
      </w:r>
      <w:r w:rsidRPr="004B02B0">
        <w:rPr>
          <w:rFonts w:asciiTheme="majorHAnsi" w:hAnsiTheme="majorHAnsi"/>
          <w:sz w:val="22"/>
          <w:szCs w:val="22"/>
        </w:rPr>
        <w:tab/>
      </w:r>
      <w:r w:rsidRPr="004B02B0">
        <w:rPr>
          <w:rFonts w:asciiTheme="majorHAnsi" w:hAnsiTheme="majorHAnsi"/>
          <w:b/>
          <w:bCs/>
          <w:sz w:val="22"/>
          <w:szCs w:val="22"/>
        </w:rPr>
        <w:t>(05 semaines)</w:t>
      </w:r>
    </w:p>
    <w:p w:rsidR="004B02B0" w:rsidRPr="004B02B0" w:rsidRDefault="004B02B0" w:rsidP="004B02B0">
      <w:pPr>
        <w:spacing w:before="120"/>
        <w:rPr>
          <w:rFonts w:asciiTheme="majorHAnsi" w:hAnsiTheme="majorHAnsi"/>
          <w:b/>
          <w:bCs/>
          <w:sz w:val="22"/>
          <w:szCs w:val="22"/>
        </w:rPr>
      </w:pPr>
      <w:r w:rsidRPr="004B02B0">
        <w:rPr>
          <w:rFonts w:asciiTheme="majorHAnsi" w:hAnsiTheme="majorHAnsi"/>
          <w:b/>
          <w:bCs/>
          <w:sz w:val="22"/>
          <w:szCs w:val="22"/>
        </w:rPr>
        <w:t>Chapitre 5 :</w:t>
      </w:r>
      <w:r w:rsidRPr="004B02B0">
        <w:rPr>
          <w:rFonts w:asciiTheme="majorHAnsi" w:hAnsiTheme="majorHAnsi"/>
          <w:sz w:val="22"/>
          <w:szCs w:val="22"/>
        </w:rPr>
        <w:t xml:space="preserve"> Acquisition de données : les périphériques CAN et CNA ;</w:t>
      </w:r>
      <w:r w:rsidRPr="004B02B0">
        <w:rPr>
          <w:rFonts w:asciiTheme="majorHAnsi" w:hAnsiTheme="majorHAnsi"/>
          <w:sz w:val="22"/>
          <w:szCs w:val="22"/>
        </w:rPr>
        <w:tab/>
      </w:r>
      <w:r w:rsidRPr="004B02B0">
        <w:rPr>
          <w:rFonts w:asciiTheme="majorHAnsi" w:hAnsiTheme="majorHAnsi"/>
          <w:b/>
          <w:bCs/>
          <w:sz w:val="22"/>
          <w:szCs w:val="22"/>
        </w:rPr>
        <w:t>(02 semaines)</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rPr>
      </w:pPr>
      <w:r w:rsidRPr="004B02B0">
        <w:rPr>
          <w:rFonts w:asciiTheme="majorHAnsi" w:hAnsiTheme="majorHAnsi" w:cs="Calibri"/>
          <w:b/>
          <w:u w:val="thick" w:color="F79646"/>
        </w:rPr>
        <w:t>Mode d’évaluation:</w:t>
      </w:r>
    </w:p>
    <w:p w:rsidR="004B02B0" w:rsidRPr="004B02B0" w:rsidRDefault="004B02B0" w:rsidP="004B02B0">
      <w:pPr>
        <w:spacing w:line="276" w:lineRule="auto"/>
        <w:jc w:val="both"/>
        <w:rPr>
          <w:rFonts w:asciiTheme="majorHAnsi" w:hAnsiTheme="majorHAnsi"/>
        </w:rPr>
      </w:pPr>
      <w:r w:rsidRPr="004B02B0">
        <w:rPr>
          <w:rFonts w:asciiTheme="majorHAnsi" w:hAnsiTheme="majorHAnsi"/>
        </w:rPr>
        <w:t>Examen : 100%</w:t>
      </w:r>
    </w:p>
    <w:p w:rsidR="004B02B0" w:rsidRPr="004B02B0" w:rsidRDefault="004B02B0" w:rsidP="004B02B0">
      <w:pPr>
        <w:spacing w:line="276" w:lineRule="auto"/>
        <w:jc w:val="both"/>
        <w:rPr>
          <w:rFonts w:asciiTheme="majorHAnsi" w:hAnsiTheme="majorHAnsi" w:cs="Calibri"/>
          <w:b/>
          <w:u w:val="thick" w:color="F79646"/>
        </w:rPr>
      </w:pPr>
    </w:p>
    <w:p w:rsidR="004B02B0" w:rsidRPr="004B02B0" w:rsidRDefault="004B02B0" w:rsidP="004B02B0">
      <w:pPr>
        <w:spacing w:line="276" w:lineRule="auto"/>
        <w:jc w:val="both"/>
        <w:rPr>
          <w:rFonts w:asciiTheme="majorHAnsi" w:hAnsiTheme="majorHAnsi" w:cs="Calibri"/>
          <w:b/>
          <w:u w:val="thick" w:color="F79646"/>
        </w:rPr>
      </w:pPr>
      <w:r w:rsidRPr="004B02B0">
        <w:rPr>
          <w:rFonts w:asciiTheme="majorHAnsi" w:hAnsiTheme="majorHAnsi" w:cs="Calibri"/>
          <w:b/>
          <w:u w:val="thick" w:color="F79646"/>
        </w:rPr>
        <w:t>Références bibliographiques:</w:t>
      </w:r>
    </w:p>
    <w:p w:rsidR="004B02B0" w:rsidRPr="004B02B0" w:rsidRDefault="004B02B0" w:rsidP="009521A2">
      <w:pPr>
        <w:pStyle w:val="Paragraphedeliste"/>
        <w:numPr>
          <w:ilvl w:val="0"/>
          <w:numId w:val="20"/>
        </w:numPr>
        <w:spacing w:before="120"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Baudoin, Geneviève &amp;Virolleau, Férial, « Les DSP famille, TMS 320C54X [texte imprimé] : développement d'applications », Paris : Francis Lefebvre, 2000, ISBN : 2100046462.</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Pinard, Michel, « Les DSP, famille ADSP218x [texte imprimé] : principes et applications », Paris : Francis Lefebvre, 2000, ISBN : 2100043439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 « Les microcontrôleurs PIC : applications », Paris : Francis Lefebvre, 2000, ISBN : 2100059572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 « Les microcontrôleurs PIC : description et mise en œuvre », Paris : Francis Lefebvre, 2004, ISBN : 2100067222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Cazaubon ,christian, « Les microcontrôleurs HC11 et leur programmation », Paris : Masson, [s.d], ISBN : 2225855277 ;</w:t>
      </w:r>
    </w:p>
    <w:p w:rsidR="004B02B0" w:rsidRPr="004B02B0" w:rsidRDefault="004B02B0" w:rsidP="009521A2">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Christian, « Les microcontrôleurs AVR : description et mise en œuvre », Paris : Francis Lefebvre, 2001, ISBN : 2100055798 ;</w:t>
      </w:r>
    </w:p>
    <w:p w:rsidR="004B02B0" w:rsidRPr="004B02B0" w:rsidRDefault="004B02B0" w:rsidP="009521A2">
      <w:pPr>
        <w:pStyle w:val="Paragraphedeliste"/>
        <w:numPr>
          <w:ilvl w:val="0"/>
          <w:numId w:val="20"/>
        </w:numPr>
        <w:spacing w:after="0" w:line="360" w:lineRule="auto"/>
        <w:ind w:left="714" w:hanging="357"/>
        <w:contextualSpacing w:val="0"/>
        <w:jc w:val="both"/>
        <w:rPr>
          <w:rFonts w:asciiTheme="majorHAnsi" w:hAnsiTheme="majorHAnsi"/>
          <w:sz w:val="20"/>
          <w:szCs w:val="20"/>
          <w:lang w:eastAsia="fr-FR"/>
        </w:rPr>
      </w:pPr>
      <w:r w:rsidRPr="004B02B0">
        <w:rPr>
          <w:rFonts w:asciiTheme="majorHAnsi" w:hAnsiTheme="majorHAnsi" w:cs="Times New Roman"/>
          <w:sz w:val="20"/>
          <w:szCs w:val="20"/>
          <w:lang w:eastAsia="fr-FR"/>
        </w:rPr>
        <w:t>Dumas, Patrick, « Informatique industrielle : 28 problèmes pratiques avec rappel de cours », Paris : Francis Lefebvre, 2004, ISBN : 2100077074.</w:t>
      </w:r>
    </w:p>
    <w:p w:rsidR="004B02B0" w:rsidRPr="004B02B0" w:rsidRDefault="004B02B0" w:rsidP="004B02B0">
      <w:pPr>
        <w:spacing w:line="360" w:lineRule="auto"/>
        <w:jc w:val="both"/>
        <w:rPr>
          <w:rFonts w:asciiTheme="majorHAnsi" w:hAnsiTheme="majorHAnsi"/>
          <w:sz w:val="20"/>
          <w:szCs w:val="20"/>
          <w:lang w:eastAsia="fr-FR"/>
        </w:rPr>
      </w:pPr>
    </w:p>
    <w:p w:rsidR="004B02B0" w:rsidRPr="004B02B0" w:rsidRDefault="004B02B0" w:rsidP="004B02B0">
      <w:pPr>
        <w:spacing w:line="360" w:lineRule="auto"/>
        <w:jc w:val="both"/>
        <w:rPr>
          <w:rFonts w:asciiTheme="majorHAnsi" w:hAnsiTheme="majorHAnsi"/>
          <w:sz w:val="20"/>
          <w:szCs w:val="20"/>
          <w:lang w:eastAsia="fr-FR"/>
        </w:rPr>
      </w:pPr>
    </w:p>
    <w:p w:rsidR="004B02B0" w:rsidRPr="004B02B0" w:rsidRDefault="004B02B0" w:rsidP="004B02B0">
      <w:pPr>
        <w:rPr>
          <w:rFonts w:asciiTheme="majorHAnsi" w:hAnsiTheme="majorHAnsi"/>
          <w:sz w:val="20"/>
          <w:szCs w:val="20"/>
          <w:lang w:eastAsia="fr-FR"/>
        </w:rPr>
      </w:pPr>
      <w:r w:rsidRPr="004B02B0">
        <w:rPr>
          <w:rFonts w:asciiTheme="majorHAnsi" w:hAnsiTheme="majorHAnsi"/>
          <w:sz w:val="20"/>
          <w:szCs w:val="20"/>
          <w:lang w:eastAsia="fr-FR"/>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 xml:space="preserve">Semestre ..: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cstheme="majorBidi"/>
          <w:b/>
          <w:bCs/>
        </w:rPr>
        <w:t xml:space="preserve"> Ecologie Industrielle et Développement Durable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lang w:eastAsia="en-US"/>
        </w:rPr>
        <w:t xml:space="preserve">VHS: </w:t>
      </w:r>
      <w:r w:rsidRPr="004B02B0">
        <w:rPr>
          <w:rFonts w:asciiTheme="majorHAnsi" w:eastAsia="Calibri" w:hAnsiTheme="majorHAnsi"/>
          <w:b/>
          <w:bCs/>
          <w:color w:val="000000"/>
        </w:rPr>
        <w:t>22h30</w:t>
      </w:r>
      <w:r w:rsidRPr="004B02B0">
        <w:rPr>
          <w:rFonts w:asciiTheme="majorHAnsi" w:eastAsia="Calibri" w:hAnsiTheme="majorHAnsi" w:cs="Arial"/>
          <w:b/>
          <w:bCs/>
          <w:color w:val="000000"/>
          <w:lang w:eastAsia="en-US"/>
        </w:rPr>
        <w:t>(Cours: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 xml:space="preserve">Objectifs de l’enseignement </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rPr>
          <w:rFonts w:asciiTheme="majorHAnsi" w:hAnsiTheme="majorHAnsi"/>
        </w:rPr>
      </w:pPr>
      <w:r w:rsidRPr="004B02B0">
        <w:rPr>
          <w:rFonts w:asciiTheme="majorHAnsi" w:hAnsiTheme="majorHAnsi" w:cs="Arial"/>
        </w:rPr>
        <w:t>Sensibiliser au développement durable, à l’écologie industrielle et au recyclage.</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Connaissances préalables recommandées:</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rPr>
          <w:rFonts w:asciiTheme="majorHAnsi" w:eastAsia="Times New Roman" w:hAnsiTheme="majorHAnsi" w:cstheme="majorBidi"/>
          <w:lang w:eastAsia="fr-FR"/>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Contenu de la matière :</w:t>
      </w:r>
    </w:p>
    <w:p w:rsidR="004B02B0" w:rsidRPr="004B02B0" w:rsidRDefault="004B02B0" w:rsidP="004B02B0">
      <w:pPr>
        <w:spacing w:line="276" w:lineRule="auto"/>
        <w:jc w:val="both"/>
        <w:rPr>
          <w:rFonts w:asciiTheme="majorHAnsi" w:hAnsiTheme="majorHAnsi" w:cs="Arial"/>
          <w:b/>
        </w:rPr>
      </w:pPr>
      <w:r w:rsidRPr="004B02B0">
        <w:rPr>
          <w:rFonts w:asciiTheme="majorHAnsi" w:hAnsiTheme="majorHAnsi" w:cs="Arial"/>
          <w:b/>
        </w:rPr>
        <w:t> </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Naissance et évolution du concept d’écologie industrielle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Définition et principes de l’écologie industrielle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Expériences d’écologie industrielle en Algérie et dans le monde</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Symbiose industrielle (parcs/réseaux éco-industries)</w:t>
      </w:r>
    </w:p>
    <w:p w:rsidR="004B02B0" w:rsidRPr="004B02B0" w:rsidRDefault="004B02B0" w:rsidP="009521A2">
      <w:pPr>
        <w:numPr>
          <w:ilvl w:val="0"/>
          <w:numId w:val="21"/>
        </w:numPr>
        <w:ind w:left="426" w:hanging="426"/>
        <w:rPr>
          <w:rFonts w:asciiTheme="majorHAnsi" w:hAnsiTheme="majorHAnsi" w:cs="Arial"/>
          <w:lang w:eastAsia="fr-FR"/>
        </w:rPr>
      </w:pPr>
      <w:r w:rsidRPr="004B02B0">
        <w:rPr>
          <w:rFonts w:asciiTheme="majorHAnsi" w:hAnsiTheme="majorHAnsi" w:cs="Arial"/>
          <w:lang w:eastAsia="fr-FR"/>
        </w:rPr>
        <w:t>Déchets gazeux, liquides et solides</w:t>
      </w:r>
    </w:p>
    <w:p w:rsidR="004B02B0" w:rsidRPr="004B02B0" w:rsidRDefault="004B02B0" w:rsidP="009521A2">
      <w:pPr>
        <w:numPr>
          <w:ilvl w:val="0"/>
          <w:numId w:val="21"/>
        </w:numPr>
        <w:spacing w:after="200" w:line="276" w:lineRule="auto"/>
        <w:ind w:left="426" w:hanging="426"/>
        <w:rPr>
          <w:rFonts w:asciiTheme="majorHAnsi" w:hAnsiTheme="majorHAnsi" w:cs="Arial"/>
          <w:lang w:eastAsia="fr-FR"/>
        </w:rPr>
      </w:pPr>
      <w:r w:rsidRPr="004B02B0">
        <w:rPr>
          <w:rFonts w:asciiTheme="majorHAnsi" w:hAnsiTheme="majorHAnsi" w:cs="Arial"/>
          <w:lang w:eastAsia="fr-FR"/>
        </w:rPr>
        <w:t>Recyclage</w:t>
      </w:r>
    </w:p>
    <w:p w:rsidR="004B02B0" w:rsidRPr="004B02B0" w:rsidRDefault="004B02B0" w:rsidP="004B02B0">
      <w:pPr>
        <w:jc w:val="both"/>
        <w:rPr>
          <w:rFonts w:asciiTheme="majorHAnsi" w:hAnsiTheme="majorHAnsi" w:cs="Arial"/>
          <w:b/>
        </w:rPr>
      </w:pPr>
      <w:r w:rsidRPr="004B02B0">
        <w:rPr>
          <w:rFonts w:asciiTheme="majorHAnsi" w:hAnsiTheme="majorHAnsi" w:cs="Arial"/>
          <w:b/>
          <w:u w:val="thick" w:color="F79646"/>
        </w:rPr>
        <w:t>Mode d’évaluation:</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rPr>
        <w:t>Examen:    100%.</w:t>
      </w:r>
    </w:p>
    <w:p w:rsidR="004B02B0" w:rsidRPr="004B02B0" w:rsidRDefault="004B02B0" w:rsidP="004B02B0">
      <w:pPr>
        <w:jc w:val="both"/>
        <w:rPr>
          <w:rFonts w:asciiTheme="majorHAnsi" w:hAnsiTheme="majorHAnsi" w:cs="Arial"/>
          <w:b/>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Références bibliographiques :</w:t>
      </w:r>
    </w:p>
    <w:p w:rsidR="004B02B0" w:rsidRPr="004B02B0" w:rsidRDefault="004B02B0" w:rsidP="004B02B0">
      <w:pPr>
        <w:pStyle w:val="Paragraphedeliste"/>
        <w:ind w:left="284" w:hanging="284"/>
        <w:rPr>
          <w:rFonts w:asciiTheme="majorHAnsi" w:eastAsia="Calibri" w:hAnsiTheme="majorHAnsi" w:cs="Calibri"/>
          <w:b/>
          <w:bCs/>
          <w:color w:val="000000"/>
          <w:u w:val="thick" w:color="F79646"/>
        </w:rPr>
      </w:pPr>
    </w:p>
    <w:p w:rsidR="004B02B0" w:rsidRPr="004B02B0" w:rsidRDefault="004B02B0" w:rsidP="004B02B0">
      <w:pPr>
        <w:ind w:left="284" w:hanging="284"/>
        <w:jc w:val="both"/>
        <w:rPr>
          <w:rFonts w:asciiTheme="majorHAnsi" w:hAnsiTheme="majorHAnsi"/>
          <w:i/>
          <w:iCs/>
          <w:sz w:val="22"/>
          <w:szCs w:val="22"/>
        </w:rPr>
      </w:pPr>
      <w:r w:rsidRPr="004B02B0">
        <w:rPr>
          <w:rFonts w:asciiTheme="majorHAnsi" w:hAnsiTheme="majorHAnsi"/>
          <w:i/>
          <w:iCs/>
          <w:sz w:val="22"/>
          <w:szCs w:val="22"/>
        </w:rPr>
        <w:t>1</w:t>
      </w:r>
      <w:r w:rsidRPr="004B02B0">
        <w:rPr>
          <w:rFonts w:asciiTheme="majorHAnsi" w:hAnsiTheme="majorHAnsi"/>
          <w:i/>
          <w:iCs/>
          <w:sz w:val="22"/>
          <w:szCs w:val="22"/>
        </w:rPr>
        <w:tab/>
        <w:t>Écologie industrielle et territoriale, COLEIT 2012, de </w:t>
      </w:r>
      <w:hyperlink r:id="rId21" w:history="1">
        <w:r w:rsidRPr="004B02B0">
          <w:rPr>
            <w:rFonts w:asciiTheme="majorHAnsi" w:hAnsiTheme="majorHAnsi"/>
            <w:i/>
            <w:iCs/>
            <w:sz w:val="22"/>
            <w:szCs w:val="22"/>
          </w:rPr>
          <w:t>Junqua Guillaume</w:t>
        </w:r>
      </w:hyperlink>
      <w:r w:rsidRPr="004B02B0">
        <w:rPr>
          <w:rFonts w:asciiTheme="majorHAnsi" w:hAnsiTheme="majorHAnsi"/>
          <w:i/>
          <w:iCs/>
          <w:sz w:val="22"/>
          <w:szCs w:val="22"/>
        </w:rPr>
        <w:t xml:space="preserve"> ,  </w:t>
      </w:r>
      <w:hyperlink r:id="rId22" w:history="1">
        <w:r w:rsidRPr="004B02B0">
          <w:rPr>
            <w:rFonts w:asciiTheme="majorHAnsi" w:hAnsiTheme="majorHAnsi"/>
            <w:i/>
            <w:iCs/>
            <w:sz w:val="22"/>
            <w:szCs w:val="22"/>
          </w:rPr>
          <w:t>Brullot Sabrina</w:t>
        </w:r>
      </w:hyperlink>
    </w:p>
    <w:p w:rsidR="004B02B0" w:rsidRPr="004B02B0" w:rsidRDefault="004B02B0" w:rsidP="009521A2">
      <w:pPr>
        <w:pStyle w:val="Paragraphedeliste"/>
        <w:numPr>
          <w:ilvl w:val="0"/>
          <w:numId w:val="22"/>
        </w:numPr>
        <w:ind w:left="284" w:hanging="284"/>
        <w:jc w:val="both"/>
        <w:rPr>
          <w:rFonts w:asciiTheme="majorHAnsi" w:hAnsiTheme="majorHAnsi"/>
          <w:i/>
          <w:iCs/>
        </w:rPr>
      </w:pPr>
      <w:r w:rsidRPr="004B02B0">
        <w:rPr>
          <w:rFonts w:asciiTheme="majorHAnsi" w:hAnsiTheme="majorHAnsi"/>
          <w:i/>
          <w:iCs/>
        </w:rPr>
        <w:t>Vers une écologie industrielle,comment mettre en pratique le développement durable dans une société hyper-industrielle, SurenErkman 2004</w:t>
      </w:r>
    </w:p>
    <w:p w:rsidR="004B02B0" w:rsidRPr="004B02B0" w:rsidRDefault="004B02B0" w:rsidP="009521A2">
      <w:pPr>
        <w:pStyle w:val="Paragraphedeliste"/>
        <w:numPr>
          <w:ilvl w:val="0"/>
          <w:numId w:val="22"/>
        </w:numPr>
        <w:ind w:left="284" w:hanging="284"/>
        <w:jc w:val="both"/>
        <w:rPr>
          <w:rFonts w:asciiTheme="majorHAnsi" w:hAnsiTheme="majorHAnsi"/>
          <w:i/>
          <w:iCs/>
        </w:rPr>
      </w:pPr>
      <w:r w:rsidRPr="004B02B0">
        <w:rPr>
          <w:rFonts w:asciiTheme="majorHAnsi" w:hAnsiTheme="majorHAnsi"/>
          <w:i/>
          <w:iCs/>
        </w:rPr>
        <w:t>L'énergie et sa maîtrise. Montpellier Cedex 2 : CRDP de Languedoc-Roussillon, 2004. . ISBN 2-86626-190-9,</w:t>
      </w:r>
    </w:p>
    <w:p w:rsidR="004B02B0" w:rsidRPr="004B02B0" w:rsidRDefault="004B02B0" w:rsidP="009521A2">
      <w:pPr>
        <w:pStyle w:val="Paragraphedeliste"/>
        <w:numPr>
          <w:ilvl w:val="0"/>
          <w:numId w:val="22"/>
        </w:numPr>
        <w:ind w:left="284" w:hanging="284"/>
        <w:jc w:val="both"/>
        <w:rPr>
          <w:rFonts w:asciiTheme="majorHAnsi" w:hAnsiTheme="majorHAnsi"/>
          <w:i/>
          <w:iCs/>
        </w:rPr>
      </w:pPr>
      <w:r w:rsidRPr="004B02B0">
        <w:rPr>
          <w:rFonts w:asciiTheme="majorHAnsi" w:hAnsiTheme="majorHAnsi"/>
          <w:i/>
          <w:iCs/>
        </w:rPr>
        <w:t> </w:t>
      </w:r>
      <w:hyperlink r:id="rId23" w:history="1">
        <w:r w:rsidRPr="004B02B0">
          <w:rPr>
            <w:rFonts w:asciiTheme="majorHAnsi" w:hAnsiTheme="majorHAnsi"/>
            <w:i/>
            <w:iCs/>
          </w:rPr>
          <w:t>Appropriations du développement durable: émergences, diffusions, traductions</w:t>
        </w:r>
      </w:hyperlink>
      <w:r w:rsidRPr="004B02B0">
        <w:rPr>
          <w:rFonts w:asciiTheme="majorHAnsi" w:hAnsiTheme="majorHAnsi"/>
          <w:i/>
          <w:iCs/>
        </w:rPr>
        <w:t xml:space="preserve"> B Villalba - 2009</w:t>
      </w:r>
    </w:p>
    <w:p w:rsidR="004B02B0" w:rsidRPr="004B02B0" w:rsidRDefault="004B02B0" w:rsidP="004B02B0">
      <w:pPr>
        <w:spacing w:line="360" w:lineRule="auto"/>
        <w:jc w:val="both"/>
        <w:rPr>
          <w:rFonts w:asciiTheme="majorHAnsi" w:hAnsiTheme="majorHAnsi"/>
          <w:sz w:val="20"/>
          <w:szCs w:val="20"/>
          <w:lang w:eastAsia="fr-FR"/>
        </w:rPr>
      </w:pPr>
      <w:r w:rsidRPr="004B02B0">
        <w:rPr>
          <w:rFonts w:asciiTheme="majorHAnsi" w:hAnsiTheme="majorHAnsi"/>
          <w:i/>
          <w:iCs/>
        </w:rPr>
        <w:br/>
      </w:r>
    </w:p>
    <w:p w:rsidR="004B02B0" w:rsidRPr="004B02B0" w:rsidRDefault="004B02B0" w:rsidP="004B02B0">
      <w:pPr>
        <w:rPr>
          <w:rFonts w:asciiTheme="majorHAnsi" w:hAnsiTheme="majorHAnsi"/>
          <w:sz w:val="20"/>
          <w:szCs w:val="20"/>
          <w:lang w:eastAsia="fr-FR"/>
        </w:rPr>
      </w:pPr>
      <w:r w:rsidRPr="004B02B0">
        <w:rPr>
          <w:rFonts w:asciiTheme="majorHAnsi" w:hAnsiTheme="majorHAnsi"/>
          <w:sz w:val="20"/>
          <w:szCs w:val="20"/>
          <w:lang w:eastAsia="fr-FR"/>
        </w:rPr>
        <w:br w:type="page"/>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4B02B0">
        <w:rPr>
          <w:rFonts w:asciiTheme="majorHAnsi" w:hAnsiTheme="majorHAnsi" w:cs="Calibri"/>
          <w:b/>
        </w:rPr>
        <w:lastRenderedPageBreak/>
        <w:t xml:space="preserve">Semestre ..: </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w:t>
      </w:r>
      <w:r w:rsidRPr="004B02B0">
        <w:rPr>
          <w:rFonts w:asciiTheme="majorHAnsi" w:hAnsiTheme="majorHAnsi" w:cs="Calibri"/>
          <w:b/>
          <w:bCs/>
          <w:iCs/>
        </w:rPr>
        <w:tab/>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theme="majorBidi"/>
          <w:b/>
          <w:bCs/>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w:t>
      </w:r>
      <w:r w:rsidRPr="004B02B0">
        <w:rPr>
          <w:rFonts w:asciiTheme="majorHAnsi" w:hAnsiTheme="majorHAnsi" w:cstheme="majorBidi"/>
          <w:b/>
          <w:bCs/>
        </w:rPr>
        <w:t>Energies Renouvelables</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B02B0">
        <w:rPr>
          <w:rFonts w:asciiTheme="majorHAnsi" w:eastAsia="Calibri" w:hAnsiTheme="majorHAnsi" w:cs="Arial"/>
          <w:b/>
          <w:bCs/>
          <w:color w:val="000000"/>
          <w:lang w:eastAsia="en-US"/>
        </w:rPr>
        <w:t>VHS: 22h30 (Cours: 1h30)</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 xml:space="preserve">Objectifs de l’enseignement </w:t>
      </w:r>
    </w:p>
    <w:p w:rsidR="004B02B0" w:rsidRPr="004B02B0" w:rsidRDefault="004B02B0" w:rsidP="004B02B0">
      <w:pPr>
        <w:ind w:firstLine="708"/>
        <w:rPr>
          <w:rFonts w:asciiTheme="majorHAnsi" w:hAnsiTheme="majorHAnsi"/>
        </w:rPr>
      </w:pPr>
      <w:r w:rsidRPr="004B02B0">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4B02B0">
        <w:rPr>
          <w:rFonts w:asciiTheme="majorHAnsi" w:hAnsiTheme="majorHAnsi" w:cstheme="majorBidi"/>
        </w:rPr>
        <w:t xml:space="preserve"> associés à des applications d'ingénierie</w:t>
      </w:r>
      <w:r w:rsidRPr="004B02B0">
        <w:rPr>
          <w:rFonts w:asciiTheme="majorHAnsi" w:hAnsiTheme="majorHAnsi"/>
        </w:rPr>
        <w:t>.</w:t>
      </w:r>
    </w:p>
    <w:p w:rsidR="004B02B0" w:rsidRPr="004B02B0" w:rsidRDefault="004B02B0" w:rsidP="004B02B0">
      <w:pPr>
        <w:pStyle w:val="Default"/>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Connaissances préalables recommandées:</w:t>
      </w:r>
    </w:p>
    <w:p w:rsidR="004B02B0" w:rsidRPr="004B02B0" w:rsidRDefault="004B02B0" w:rsidP="004B02B0">
      <w:pPr>
        <w:rPr>
          <w:rFonts w:asciiTheme="majorHAnsi" w:eastAsia="Times New Roman" w:hAnsiTheme="majorHAnsi" w:cstheme="majorBidi"/>
          <w:lang w:eastAsia="fr-FR"/>
        </w:rPr>
      </w:pPr>
      <w:r w:rsidRPr="004B02B0">
        <w:rPr>
          <w:rFonts w:asciiTheme="majorHAnsi" w:eastAsia="Times New Roman" w:hAnsiTheme="majorHAnsi" w:cstheme="majorBidi"/>
          <w:lang w:eastAsia="fr-FR"/>
        </w:rPr>
        <w:t>Dispositifs et technologies de conversion de l’énergie -</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Contenu de la matière</w:t>
      </w:r>
    </w:p>
    <w:p w:rsidR="004B02B0" w:rsidRPr="004B02B0" w:rsidRDefault="004B02B0" w:rsidP="004B02B0">
      <w:pPr>
        <w:rPr>
          <w:rFonts w:asciiTheme="majorHAnsi" w:eastAsia="Times New Roman" w:hAnsiTheme="majorHAnsi" w:cstheme="majorBidi"/>
          <w:b/>
          <w:bCs/>
          <w:lang w:eastAsia="fr-FR"/>
        </w:rPr>
      </w:pPr>
    </w:p>
    <w:p w:rsidR="004B02B0" w:rsidRPr="004B02B0" w:rsidRDefault="004B02B0" w:rsidP="004B02B0">
      <w:pPr>
        <w:tabs>
          <w:tab w:val="right" w:pos="1418"/>
          <w:tab w:val="num" w:pos="1980"/>
        </w:tabs>
        <w:ind w:left="1418" w:hanging="1418"/>
        <w:jc w:val="both"/>
        <w:rPr>
          <w:rFonts w:asciiTheme="majorHAnsi" w:hAnsiTheme="majorHAnsi"/>
        </w:rPr>
      </w:pPr>
      <w:r w:rsidRPr="004B02B0">
        <w:rPr>
          <w:rFonts w:asciiTheme="majorHAnsi" w:hAnsiTheme="majorHAnsi"/>
          <w:b/>
          <w:bCs/>
        </w:rPr>
        <w:t>C</w:t>
      </w:r>
      <w:r w:rsidRPr="004B02B0">
        <w:rPr>
          <w:rFonts w:asciiTheme="majorHAnsi" w:hAnsiTheme="majorHAnsi" w:cs="Arial"/>
          <w:b/>
          <w:bCs/>
        </w:rPr>
        <w:t>hapitre1 :</w:t>
      </w:r>
      <w:r w:rsidRPr="004B02B0">
        <w:rPr>
          <w:rFonts w:asciiTheme="majorHAnsi" w:hAnsiTheme="majorHAnsi" w:cs="Arial"/>
        </w:rPr>
        <w:t xml:space="preserve"> Introduction aux énergies renouvelables (</w:t>
      </w:r>
      <w:r w:rsidRPr="004B02B0">
        <w:rPr>
          <w:rFonts w:asciiTheme="majorHAnsi" w:hAnsiTheme="majorHAnsi"/>
        </w:rPr>
        <w:t xml:space="preserve">Sources d’énergies renouvelables : gisements et matériaux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b/>
          <w:bCs/>
        </w:rPr>
        <w:t>(4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2 :</w:t>
      </w:r>
      <w:r w:rsidRPr="004B02B0">
        <w:rPr>
          <w:rFonts w:asciiTheme="majorHAnsi" w:hAnsiTheme="majorHAnsi"/>
        </w:rPr>
        <w:t xml:space="preserve"> Energie solaire (photovoltaïque et thermique)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b/>
          <w:bCs/>
        </w:rPr>
        <w:t>(4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3 :</w:t>
      </w:r>
      <w:r w:rsidRPr="004B02B0">
        <w:rPr>
          <w:rFonts w:asciiTheme="majorHAnsi" w:hAnsiTheme="majorHAnsi"/>
        </w:rPr>
        <w:t xml:space="preserve"> Energie éolienne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b/>
          <w:bCs/>
        </w:rPr>
        <w:t>(3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4 :</w:t>
      </w:r>
      <w:r w:rsidRPr="004B02B0">
        <w:rPr>
          <w:rFonts w:asciiTheme="majorHAnsi" w:hAnsiTheme="majorHAnsi"/>
        </w:rPr>
        <w:t xml:space="preserve"> Autres sources renouvelables : hydraulique, </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ab/>
      </w:r>
      <w:r w:rsidRPr="004B02B0">
        <w:rPr>
          <w:rFonts w:asciiTheme="majorHAnsi" w:hAnsiTheme="majorHAnsi"/>
        </w:rPr>
        <w:t>géothermique, biomasse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b/>
          <w:bCs/>
        </w:rPr>
        <w:t>(2 semaines)</w:t>
      </w:r>
    </w:p>
    <w:p w:rsidR="004B02B0" w:rsidRPr="004B02B0" w:rsidRDefault="004B02B0" w:rsidP="004B02B0">
      <w:pPr>
        <w:tabs>
          <w:tab w:val="right" w:pos="1418"/>
        </w:tabs>
        <w:ind w:left="1418" w:hanging="1418"/>
        <w:rPr>
          <w:rFonts w:asciiTheme="majorHAnsi" w:hAnsiTheme="majorHAnsi"/>
        </w:rPr>
      </w:pPr>
      <w:r w:rsidRPr="004B02B0">
        <w:rPr>
          <w:rFonts w:asciiTheme="majorHAnsi" w:hAnsiTheme="majorHAnsi"/>
          <w:b/>
          <w:bCs/>
        </w:rPr>
        <w:t>Chapitre 5 :</w:t>
      </w:r>
      <w:r w:rsidRPr="004B02B0">
        <w:rPr>
          <w:rFonts w:asciiTheme="majorHAnsi" w:hAnsiTheme="majorHAnsi"/>
        </w:rPr>
        <w:t xml:space="preserve"> Stockage,  pile à combustibles et hydrogène  </w:t>
      </w:r>
      <w:r w:rsidRPr="004B02B0">
        <w:rPr>
          <w:rFonts w:asciiTheme="majorHAnsi" w:hAnsiTheme="majorHAnsi"/>
        </w:rPr>
        <w:tab/>
      </w:r>
      <w:r w:rsidRPr="004B02B0">
        <w:rPr>
          <w:rFonts w:asciiTheme="majorHAnsi" w:hAnsiTheme="majorHAnsi"/>
        </w:rPr>
        <w:tab/>
      </w:r>
      <w:r w:rsidRPr="004B02B0">
        <w:rPr>
          <w:rFonts w:asciiTheme="majorHAnsi" w:hAnsiTheme="majorHAnsi"/>
        </w:rPr>
        <w:tab/>
      </w:r>
      <w:r w:rsidRPr="004B02B0">
        <w:rPr>
          <w:rFonts w:asciiTheme="majorHAnsi" w:hAnsiTheme="majorHAnsi"/>
          <w:b/>
          <w:bCs/>
        </w:rPr>
        <w:t>(2 semaines)</w:t>
      </w:r>
    </w:p>
    <w:p w:rsidR="004B02B0" w:rsidRPr="004B02B0" w:rsidRDefault="004B02B0" w:rsidP="004B02B0">
      <w:pPr>
        <w:tabs>
          <w:tab w:val="right" w:pos="1418"/>
        </w:tabs>
        <w:ind w:left="1418" w:hanging="1418"/>
        <w:rPr>
          <w:rFonts w:asciiTheme="majorHAnsi" w:hAnsiTheme="majorHAns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Mode d’évaluation : </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spacing w:line="276" w:lineRule="auto"/>
        <w:jc w:val="both"/>
        <w:rPr>
          <w:rFonts w:asciiTheme="majorHAnsi" w:hAnsiTheme="majorHAnsi" w:cstheme="majorBidi"/>
        </w:rPr>
      </w:pPr>
      <w:r w:rsidRPr="004B02B0">
        <w:rPr>
          <w:rFonts w:asciiTheme="majorHAnsi" w:hAnsiTheme="majorHAnsi" w:cstheme="majorBidi"/>
        </w:rPr>
        <w:t>Contrôle continu: 40%; Examen: 60%.</w:t>
      </w:r>
    </w:p>
    <w:p w:rsidR="004B02B0" w:rsidRPr="004B02B0" w:rsidRDefault="004B02B0" w:rsidP="004B02B0">
      <w:pPr>
        <w:spacing w:line="276" w:lineRule="auto"/>
        <w:jc w:val="both"/>
        <w:rPr>
          <w:rFonts w:asciiTheme="majorHAnsi" w:hAnsiTheme="majorHAnsi" w:cstheme="majorBidi"/>
        </w:rPr>
      </w:pPr>
    </w:p>
    <w:p w:rsidR="004B02B0" w:rsidRPr="004B02B0" w:rsidRDefault="004B02B0" w:rsidP="004B02B0">
      <w:pPr>
        <w:jc w:val="both"/>
        <w:rPr>
          <w:rFonts w:asciiTheme="majorHAnsi" w:hAnsiTheme="majorHAnsi" w:cs="Arial"/>
          <w:b/>
          <w:u w:val="thick" w:color="F79646"/>
        </w:rPr>
      </w:pPr>
      <w:r w:rsidRPr="004B02B0">
        <w:rPr>
          <w:rFonts w:asciiTheme="majorHAnsi" w:hAnsiTheme="majorHAnsi" w:cs="Arial"/>
          <w:b/>
          <w:u w:val="thick" w:color="F79646"/>
        </w:rPr>
        <w:t>Références bibliographiques :</w:t>
      </w:r>
    </w:p>
    <w:p w:rsidR="004B02B0" w:rsidRPr="004B02B0" w:rsidRDefault="004B02B0" w:rsidP="004B02B0">
      <w:pPr>
        <w:jc w:val="both"/>
        <w:rPr>
          <w:rFonts w:asciiTheme="majorHAnsi" w:hAnsiTheme="majorHAnsi" w:cs="Arial"/>
          <w:b/>
          <w:u w:val="thick" w:color="F79646"/>
        </w:rPr>
      </w:pP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Sabonnadière Jean Claude. Nouvelles technologies de l’énergie 1: Les énergies renouvelables, Ed. Hermès.</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Gide Paul. Le grand livre de l’éolien, Ed. Moniteur.</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A. Labouret. Énergie Solaire photo voltaïque, Ed. Dunod.</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Viollet Pierre Louis. Histoire de l’énergie hydraulique, Ed. Press ENP Chaussée.</w:t>
      </w:r>
    </w:p>
    <w:p w:rsidR="004B02B0" w:rsidRPr="004B02B0" w:rsidRDefault="004B02B0" w:rsidP="004B02B0">
      <w:pPr>
        <w:numPr>
          <w:ilvl w:val="0"/>
          <w:numId w:val="1"/>
        </w:numPr>
        <w:jc w:val="both"/>
        <w:rPr>
          <w:rFonts w:asciiTheme="majorHAnsi" w:hAnsiTheme="majorHAnsi" w:cstheme="majorBidi"/>
          <w:i/>
          <w:iCs/>
          <w:sz w:val="22"/>
          <w:szCs w:val="22"/>
        </w:rPr>
      </w:pPr>
      <w:r w:rsidRPr="004B02B0">
        <w:rPr>
          <w:rFonts w:asciiTheme="majorHAnsi" w:hAnsiTheme="majorHAnsi" w:cstheme="majorBidi"/>
          <w:i/>
          <w:iCs/>
          <w:sz w:val="22"/>
          <w:szCs w:val="22"/>
        </w:rPr>
        <w:t>Peser Felix A. Installations solaires thermiques: conception et mise en œuvre, Ed. Moniteur.</w:t>
      </w: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ind w:left="360"/>
        <w:rPr>
          <w:rFonts w:asciiTheme="majorHAnsi" w:eastAsia="Calibri" w:hAnsiTheme="majorHAnsi" w:cs="Calibri"/>
          <w:b/>
          <w:bCs/>
          <w:color w:val="000000"/>
          <w:u w:val="thick" w:color="F79646"/>
        </w:rPr>
      </w:pPr>
    </w:p>
    <w:p w:rsidR="004B02B0" w:rsidRPr="004B02B0" w:rsidRDefault="004B02B0" w:rsidP="004B02B0">
      <w:pPr>
        <w:rPr>
          <w:rFonts w:asciiTheme="majorHAnsi" w:eastAsia="Calibri" w:hAnsiTheme="majorHAnsi" w:cs="Calibri"/>
          <w:b/>
          <w:bCs/>
          <w:color w:val="000000"/>
          <w:u w:val="thick" w:color="F79646"/>
        </w:rPr>
      </w:pPr>
      <w:r w:rsidRPr="004B02B0">
        <w:rPr>
          <w:rFonts w:asciiTheme="majorHAnsi" w:eastAsia="Calibri" w:hAnsiTheme="majorHAnsi" w:cs="Calibri"/>
          <w:b/>
          <w:bCs/>
          <w:color w:val="000000"/>
          <w:u w:val="thick" w:color="F79646"/>
        </w:rPr>
        <w:br w:type="page"/>
      </w:r>
    </w:p>
    <w:p w:rsidR="004B02B0" w:rsidRPr="004B02B0" w:rsidRDefault="004B02B0" w:rsidP="004B02B0">
      <w:pPr>
        <w:shd w:val="clear" w:color="auto" w:fill="FFFFFF"/>
        <w:spacing w:after="11" w:line="204" w:lineRule="atLeast"/>
        <w:ind w:right="397"/>
        <w:rPr>
          <w:rFonts w:asciiTheme="majorHAnsi" w:hAnsiTheme="majorHAnsi"/>
          <w:color w:val="454545"/>
          <w:shd w:val="clear" w:color="auto" w:fill="FFFFFF"/>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Découverte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rPr>
        <w:t xml:space="preserve"> Matériaux en électrotechnique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pStyle w:val="NormalWeb"/>
        <w:rPr>
          <w:rFonts w:asciiTheme="majorHAnsi" w:hAnsiTheme="majorHAnsi"/>
          <w:b/>
          <w:bCs/>
        </w:rPr>
      </w:pPr>
      <w:r w:rsidRPr="004B02B0">
        <w:rPr>
          <w:rFonts w:asciiTheme="majorHAnsi" w:hAnsiTheme="majorHAnsi"/>
          <w:b/>
          <w:bCs/>
        </w:rPr>
        <w:t>Objectifs :</w:t>
      </w:r>
    </w:p>
    <w:p w:rsidR="004B02B0" w:rsidRPr="004B02B0" w:rsidRDefault="004B02B0" w:rsidP="004B02B0">
      <w:pPr>
        <w:pStyle w:val="NormalWeb"/>
        <w:rPr>
          <w:rFonts w:asciiTheme="majorHAnsi" w:hAnsiTheme="majorHAnsi"/>
        </w:rPr>
      </w:pPr>
      <w:r w:rsidRPr="004B02B0">
        <w:rPr>
          <w:rFonts w:asciiTheme="majorHAnsi" w:hAnsiTheme="majorHAnsi"/>
        </w:rPr>
        <w:t xml:space="preserve"> 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4B02B0" w:rsidRPr="004B02B0" w:rsidRDefault="004B02B0" w:rsidP="004B02B0">
      <w:pPr>
        <w:pStyle w:val="NormalWeb"/>
        <w:rPr>
          <w:rFonts w:asciiTheme="majorHAnsi" w:hAnsiTheme="majorHAnsi"/>
          <w:b/>
          <w:bCs/>
          <w:color w:val="FF0000"/>
        </w:rPr>
      </w:pPr>
      <w:r w:rsidRPr="004B02B0">
        <w:rPr>
          <w:rFonts w:asciiTheme="majorHAnsi" w:hAnsiTheme="majorHAnsi"/>
          <w:b/>
          <w:bCs/>
        </w:rPr>
        <w:t xml:space="preserve">Pré-requis : </w:t>
      </w:r>
      <w:r w:rsidRPr="004B02B0">
        <w:rPr>
          <w:rFonts w:asciiTheme="majorHAnsi" w:hAnsiTheme="majorHAnsi"/>
        </w:rPr>
        <w:t>Physique fondamentales et mathématiques appliquées.</w:t>
      </w:r>
    </w:p>
    <w:p w:rsidR="004B02B0" w:rsidRPr="004B02B0" w:rsidRDefault="004B02B0" w:rsidP="004B02B0">
      <w:pPr>
        <w:pStyle w:val="NormalWeb"/>
        <w:rPr>
          <w:rFonts w:asciiTheme="majorHAnsi" w:hAnsiTheme="majorHAnsi"/>
          <w:b/>
          <w:color w:val="000000" w:themeColor="text1"/>
        </w:rPr>
      </w:pPr>
      <w:r w:rsidRPr="004B02B0">
        <w:rPr>
          <w:rFonts w:asciiTheme="majorHAnsi" w:hAnsiTheme="majorHAnsi"/>
          <w:b/>
          <w:color w:val="000000" w:themeColor="text1"/>
        </w:rPr>
        <w:t>Contenu :</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I.  Connaître et comprendre le fonctionnement, la constitution, la technologie et la spécification du matériel électrique utilisé dans les réseaux électriques.</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 xml:space="preserve"> II. Matériaux magnétiques: propriétés, pertes, types, propriétés thermiques et mécaniques, caractérisation, aimants. </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 xml:space="preserve">III. Matériaux conducteurs: propriétés, pertes, isolation, essais et applications. </w:t>
      </w:r>
    </w:p>
    <w:p w:rsidR="004B02B0" w:rsidRPr="004B02B0" w:rsidRDefault="004B02B0" w:rsidP="004B02B0">
      <w:pPr>
        <w:pStyle w:val="NormalWeb"/>
        <w:rPr>
          <w:rFonts w:asciiTheme="majorHAnsi" w:hAnsiTheme="majorHAnsi"/>
          <w:color w:val="000000"/>
        </w:rPr>
      </w:pPr>
      <w:r w:rsidRPr="004B02B0">
        <w:rPr>
          <w:rFonts w:asciiTheme="majorHAnsi" w:hAnsiTheme="majorHAnsi"/>
          <w:color w:val="000000"/>
        </w:rPr>
        <w:t xml:space="preserve">IV. Matériaux diélectriques: propriétés, pertes, claquage et performances, contraintes, essais. </w:t>
      </w:r>
    </w:p>
    <w:p w:rsidR="004B02B0" w:rsidRPr="004B02B0" w:rsidRDefault="004B02B0" w:rsidP="004B02B0">
      <w:pPr>
        <w:rPr>
          <w:rFonts w:asciiTheme="majorHAnsi" w:hAnsiTheme="majorHAnsi"/>
          <w:b/>
        </w:rPr>
      </w:pPr>
      <w:r w:rsidRPr="004B02B0">
        <w:rPr>
          <w:rFonts w:asciiTheme="majorHAnsi" w:hAnsiTheme="majorHAnsi"/>
          <w:b/>
        </w:rPr>
        <w:t xml:space="preserve">Mode d’évaluation ; </w:t>
      </w:r>
    </w:p>
    <w:p w:rsidR="004B02B0" w:rsidRPr="004B02B0" w:rsidRDefault="004B02B0" w:rsidP="004B02B0">
      <w:pPr>
        <w:rPr>
          <w:rFonts w:asciiTheme="majorHAnsi" w:hAnsiTheme="majorHAnsi"/>
        </w:rPr>
      </w:pPr>
      <w:r w:rsidRPr="004B02B0">
        <w:rPr>
          <w:rFonts w:asciiTheme="majorHAnsi" w:hAnsiTheme="majorHAnsi"/>
        </w:rPr>
        <w:t xml:space="preserve">Control continu : 40% ; Examen : 60%. </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b/>
          <w:bCs/>
          <w:lang w:val="en-US"/>
        </w:rPr>
      </w:pPr>
      <w:r w:rsidRPr="004B02B0">
        <w:rPr>
          <w:rFonts w:asciiTheme="majorHAnsi" w:hAnsiTheme="majorHAnsi"/>
          <w:b/>
          <w:bCs/>
          <w:lang w:val="en-US"/>
        </w:rPr>
        <w:t>Références :</w:t>
      </w:r>
    </w:p>
    <w:p w:rsidR="004B02B0" w:rsidRPr="004B02B0" w:rsidRDefault="004B02B0" w:rsidP="004B02B0">
      <w:pPr>
        <w:jc w:val="both"/>
        <w:rPr>
          <w:rFonts w:asciiTheme="majorHAnsi" w:hAnsiTheme="majorHAnsi"/>
          <w:lang w:val="en-US"/>
        </w:rPr>
      </w:pPr>
      <w:r w:rsidRPr="004B02B0">
        <w:rPr>
          <w:rFonts w:asciiTheme="majorHAnsi" w:hAnsiTheme="majorHAnsi"/>
          <w:lang w:val="en-US"/>
        </w:rPr>
        <w:t>[1] A.C. Rose-Innes and E.H. Rhoderick, Introduction to Superconductivity, Pergamon Press.</w:t>
      </w:r>
    </w:p>
    <w:p w:rsidR="004B02B0" w:rsidRPr="004B02B0" w:rsidRDefault="004B02B0" w:rsidP="004B02B0">
      <w:pPr>
        <w:jc w:val="both"/>
        <w:rPr>
          <w:rFonts w:asciiTheme="majorHAnsi" w:hAnsiTheme="majorHAnsi"/>
        </w:rPr>
      </w:pPr>
      <w:r w:rsidRPr="004B02B0">
        <w:rPr>
          <w:rFonts w:asciiTheme="majorHAnsi" w:hAnsiTheme="majorHAnsi"/>
        </w:rPr>
        <w:t>[2] P. Tixador, Les supraconducteurs, Editions Hermès, Collection matériaux, 1995.</w:t>
      </w:r>
    </w:p>
    <w:p w:rsidR="004B02B0" w:rsidRPr="004B02B0" w:rsidRDefault="004B02B0" w:rsidP="004B02B0">
      <w:pPr>
        <w:jc w:val="both"/>
        <w:rPr>
          <w:rFonts w:asciiTheme="majorHAnsi" w:hAnsiTheme="majorHAnsi"/>
        </w:rPr>
      </w:pPr>
      <w:r w:rsidRPr="004B02B0">
        <w:rPr>
          <w:rFonts w:asciiTheme="majorHAnsi" w:hAnsiTheme="majorHAnsi"/>
        </w:rPr>
        <w:t>[3] P. Brissonneau, Magnétisme et Matériaux Magnétiques Editions Hermès.</w:t>
      </w:r>
    </w:p>
    <w:p w:rsidR="004B02B0" w:rsidRPr="004B02B0" w:rsidRDefault="004B02B0" w:rsidP="004B02B0">
      <w:pPr>
        <w:jc w:val="both"/>
        <w:rPr>
          <w:rFonts w:asciiTheme="majorHAnsi" w:hAnsiTheme="majorHAnsi"/>
        </w:rPr>
      </w:pPr>
      <w:r w:rsidRPr="004B02B0">
        <w:rPr>
          <w:rFonts w:asciiTheme="majorHAnsi" w:hAnsiTheme="majorHAnsi"/>
        </w:rPr>
        <w:t xml:space="preserve">[4] P. Robert, Matériaux de l' Electrotechnique, Volume II, Traité d'Electricité, d'Electronique et d'Electrotechnique de l'Ecole Polytechnique Fédérale de Lausanne, Edition Dunod. </w:t>
      </w:r>
    </w:p>
    <w:p w:rsidR="004B02B0" w:rsidRPr="004B02B0" w:rsidRDefault="004B02B0" w:rsidP="004B02B0">
      <w:pPr>
        <w:jc w:val="both"/>
        <w:rPr>
          <w:rFonts w:asciiTheme="majorHAnsi" w:hAnsiTheme="majorHAnsi"/>
        </w:rPr>
      </w:pPr>
      <w:r w:rsidRPr="004B02B0">
        <w:rPr>
          <w:rFonts w:asciiTheme="majorHAnsi" w:hAnsiTheme="majorHAnsi"/>
        </w:rPr>
        <w:t xml:space="preserve">[5] Techniques de l'Ingénieur. </w:t>
      </w:r>
    </w:p>
    <w:p w:rsidR="004B02B0" w:rsidRPr="004B02B0" w:rsidRDefault="004B02B0" w:rsidP="004B02B0">
      <w:pPr>
        <w:jc w:val="both"/>
        <w:rPr>
          <w:rFonts w:asciiTheme="majorHAnsi" w:hAnsiTheme="majorHAnsi"/>
        </w:rPr>
      </w:pPr>
      <w:r w:rsidRPr="004B02B0">
        <w:rPr>
          <w:rFonts w:asciiTheme="majorHAnsi" w:hAnsiTheme="majorHAnsi"/>
        </w:rPr>
        <w:t xml:space="preserve">[6] R. Coelho et B. Aladenize, Les diélectriques, Traité des nouvelles Technologies, série Matériaux, Editions Hermès, 1993. </w:t>
      </w:r>
    </w:p>
    <w:p w:rsidR="004B02B0" w:rsidRPr="004B02B0" w:rsidRDefault="004B02B0" w:rsidP="004B02B0">
      <w:pPr>
        <w:jc w:val="both"/>
        <w:rPr>
          <w:rFonts w:asciiTheme="majorHAnsi" w:hAnsiTheme="majorHAnsi"/>
        </w:rPr>
      </w:pPr>
      <w:r w:rsidRPr="004B02B0">
        <w:rPr>
          <w:rFonts w:asciiTheme="majorHAnsi" w:hAnsiTheme="majorHAnsi"/>
        </w:rPr>
        <w:t xml:space="preserve">[7] M. Aguet et M. Ianoz, Haute Tension, Volume XXII, Traité d'Electricité, d'Electronique et d'Electrotechnique de l'Ecole Polytechnique Fédérale de Lausanne, Edition Dunod. </w:t>
      </w:r>
    </w:p>
    <w:p w:rsidR="004B02B0" w:rsidRPr="004B02B0" w:rsidRDefault="004B02B0" w:rsidP="004B02B0">
      <w:pPr>
        <w:jc w:val="both"/>
        <w:rPr>
          <w:rFonts w:asciiTheme="majorHAnsi" w:hAnsiTheme="majorHAnsi"/>
        </w:rPr>
      </w:pPr>
      <w:r w:rsidRPr="004B02B0">
        <w:rPr>
          <w:rFonts w:asciiTheme="majorHAnsi" w:hAnsiTheme="majorHAnsi"/>
        </w:rPr>
        <w:t>[8] C. Gary et al, Les propriétés diélectriques de l'air et les très hautes tensions, Collection de la Direction des Etudes et Recherches d'Electricité de France, Edition Eyrolles, 1984.</w:t>
      </w:r>
    </w:p>
    <w:p w:rsidR="004B02B0" w:rsidRPr="004B02B0" w:rsidRDefault="004B02B0" w:rsidP="004B02B0">
      <w:pPr>
        <w:jc w:val="both"/>
        <w:rPr>
          <w:rFonts w:asciiTheme="majorHAnsi" w:hAnsiTheme="majorHAnsi"/>
        </w:rPr>
      </w:pPr>
      <w:r w:rsidRPr="004B02B0">
        <w:rPr>
          <w:rFonts w:asciiTheme="majorHAnsi" w:hAnsiTheme="majorHAnsi"/>
        </w:rPr>
        <w:t>[9] Matériaux Diélectriques pour le Génie Electrique, Tome 1 &amp; 2, HERMES LAVOISIER, 2007.</w:t>
      </w:r>
    </w:p>
    <w:p w:rsidR="004B02B0" w:rsidRPr="004B02B0" w:rsidRDefault="004B02B0" w:rsidP="004B02B0">
      <w:pPr>
        <w:rPr>
          <w:rFonts w:asciiTheme="majorHAnsi" w:hAnsiTheme="majorHAnsi"/>
        </w:rPr>
      </w:pPr>
    </w:p>
    <w:p w:rsidR="004B02B0" w:rsidRPr="004B02B0" w:rsidRDefault="004B02B0" w:rsidP="004B02B0">
      <w:pPr>
        <w:rPr>
          <w:rFonts w:asciiTheme="majorHAnsi" w:hAnsiTheme="majorHAnsi"/>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lastRenderedPageBreak/>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UE Découverte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b/>
          <w:bCs/>
          <w:lang w:val="fr-CA"/>
        </w:rPr>
        <w:t>Normes et législations en Électrotechnique</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jc w:val="center"/>
        <w:rPr>
          <w:rFonts w:asciiTheme="majorHAnsi" w:hAnsiTheme="majorHAnsi" w:cstheme="majorBidi"/>
          <w:b/>
          <w:bCs/>
          <w:sz w:val="36"/>
          <w:szCs w:val="36"/>
        </w:rPr>
      </w:pPr>
    </w:p>
    <w:p w:rsidR="004B02B0" w:rsidRPr="004B02B0" w:rsidRDefault="004B02B0" w:rsidP="004B02B0">
      <w:pPr>
        <w:rPr>
          <w:rFonts w:asciiTheme="majorHAnsi" w:hAnsiTheme="majorHAnsi"/>
        </w:rPr>
      </w:pPr>
    </w:p>
    <w:p w:rsidR="004B02B0" w:rsidRPr="004B02B0" w:rsidRDefault="004B02B0" w:rsidP="004B02B0">
      <w:pPr>
        <w:pStyle w:val="Paragraphedeliste"/>
        <w:ind w:left="0"/>
        <w:jc w:val="both"/>
        <w:outlineLvl w:val="0"/>
        <w:rPr>
          <w:rFonts w:asciiTheme="majorHAnsi" w:hAnsiTheme="majorHAnsi" w:cstheme="majorBidi"/>
          <w:bCs/>
          <w:sz w:val="24"/>
          <w:szCs w:val="24"/>
        </w:rPr>
      </w:pPr>
      <w:r w:rsidRPr="004B02B0">
        <w:rPr>
          <w:rFonts w:asciiTheme="majorHAnsi" w:hAnsiTheme="majorHAnsi" w:cstheme="majorBidi"/>
          <w:bCs/>
          <w:sz w:val="24"/>
          <w:szCs w:val="24"/>
        </w:rPr>
        <w:t>Partie I: Gestion</w:t>
      </w:r>
    </w:p>
    <w:p w:rsidR="004B02B0" w:rsidRPr="004B02B0" w:rsidRDefault="004B02B0" w:rsidP="009521A2">
      <w:pPr>
        <w:numPr>
          <w:ilvl w:val="0"/>
          <w:numId w:val="17"/>
        </w:numPr>
        <w:spacing w:line="360" w:lineRule="auto"/>
        <w:jc w:val="both"/>
        <w:rPr>
          <w:rFonts w:asciiTheme="majorHAnsi" w:hAnsiTheme="majorHAnsi"/>
          <w:kern w:val="28"/>
        </w:rPr>
      </w:pPr>
      <w:r w:rsidRPr="004B02B0">
        <w:rPr>
          <w:rFonts w:asciiTheme="majorHAnsi" w:hAnsiTheme="majorHAnsi"/>
          <w:kern w:val="28"/>
        </w:rPr>
        <w:t>Types d’entreprises à gérer</w:t>
      </w:r>
    </w:p>
    <w:p w:rsidR="004B02B0" w:rsidRPr="004B02B0" w:rsidRDefault="004B02B0" w:rsidP="004B02B0">
      <w:pPr>
        <w:ind w:left="1134"/>
        <w:rPr>
          <w:rFonts w:asciiTheme="majorHAnsi" w:hAnsiTheme="majorHAnsi"/>
          <w:kern w:val="28"/>
        </w:rPr>
      </w:pPr>
      <w:r w:rsidRPr="004B02B0">
        <w:rPr>
          <w:rFonts w:asciiTheme="majorHAnsi" w:hAnsiTheme="majorHAnsi"/>
          <w:kern w:val="28"/>
        </w:rPr>
        <w:t>Entreprise traditionnelles, orientées vers le profit ;</w:t>
      </w:r>
    </w:p>
    <w:p w:rsidR="004B02B0" w:rsidRPr="004B02B0" w:rsidRDefault="004B02B0" w:rsidP="004B02B0">
      <w:pPr>
        <w:ind w:left="1134"/>
        <w:rPr>
          <w:rFonts w:asciiTheme="majorHAnsi" w:hAnsiTheme="majorHAnsi"/>
          <w:kern w:val="28"/>
        </w:rPr>
      </w:pPr>
      <w:r w:rsidRPr="004B02B0">
        <w:rPr>
          <w:rFonts w:asciiTheme="majorHAnsi" w:hAnsiTheme="majorHAnsi"/>
          <w:kern w:val="28"/>
        </w:rPr>
        <w:t>Organisations à but non lucratif : Administrations, Hôpitaux</w:t>
      </w:r>
    </w:p>
    <w:p w:rsidR="004B02B0" w:rsidRPr="004B02B0" w:rsidRDefault="004B02B0" w:rsidP="004B02B0">
      <w:pPr>
        <w:ind w:left="1134"/>
        <w:rPr>
          <w:rFonts w:asciiTheme="majorHAnsi" w:hAnsiTheme="majorHAnsi"/>
          <w:kern w:val="28"/>
        </w:rPr>
      </w:pPr>
      <w:r w:rsidRPr="004B02B0">
        <w:rPr>
          <w:rFonts w:asciiTheme="majorHAnsi" w:hAnsiTheme="majorHAnsi"/>
          <w:kern w:val="28"/>
        </w:rPr>
        <w:t>Organisations internationales</w:t>
      </w:r>
    </w:p>
    <w:p w:rsidR="004B02B0" w:rsidRPr="004B02B0" w:rsidRDefault="004B02B0" w:rsidP="009521A2">
      <w:pPr>
        <w:numPr>
          <w:ilvl w:val="0"/>
          <w:numId w:val="17"/>
        </w:numPr>
        <w:spacing w:line="360" w:lineRule="auto"/>
        <w:jc w:val="both"/>
        <w:rPr>
          <w:rFonts w:asciiTheme="majorHAnsi" w:hAnsiTheme="majorHAnsi"/>
          <w:kern w:val="28"/>
        </w:rPr>
      </w:pPr>
      <w:r w:rsidRPr="004B02B0">
        <w:rPr>
          <w:rFonts w:asciiTheme="majorHAnsi" w:hAnsiTheme="majorHAnsi"/>
          <w:kern w:val="28"/>
        </w:rPr>
        <w:t>Outils de la gestion d’entreprise</w:t>
      </w:r>
    </w:p>
    <w:p w:rsidR="004B02B0" w:rsidRPr="004B02B0" w:rsidRDefault="004B02B0" w:rsidP="004B02B0">
      <w:pPr>
        <w:ind w:left="1134"/>
        <w:rPr>
          <w:rFonts w:asciiTheme="majorHAnsi" w:hAnsiTheme="majorHAnsi"/>
          <w:kern w:val="28"/>
        </w:rPr>
      </w:pPr>
      <w:r w:rsidRPr="004B02B0">
        <w:rPr>
          <w:rFonts w:asciiTheme="majorHAnsi" w:hAnsiTheme="majorHAnsi"/>
          <w:kern w:val="28"/>
        </w:rPr>
        <w:t>Méthodes d’analyse et de compréhension des phénomènes socio-économiques ;</w:t>
      </w:r>
    </w:p>
    <w:p w:rsidR="004B02B0" w:rsidRPr="004B02B0" w:rsidRDefault="004B02B0" w:rsidP="004B02B0">
      <w:pPr>
        <w:ind w:left="1134"/>
        <w:rPr>
          <w:rFonts w:asciiTheme="majorHAnsi" w:hAnsiTheme="majorHAnsi"/>
          <w:kern w:val="28"/>
        </w:rPr>
      </w:pPr>
      <w:r w:rsidRPr="004B02B0">
        <w:rPr>
          <w:rFonts w:asciiTheme="majorHAnsi" w:hAnsiTheme="majorHAnsi"/>
          <w:kern w:val="28"/>
        </w:rPr>
        <w:t>Prise de décision dans un environnement économique changeant et complexe</w:t>
      </w:r>
    </w:p>
    <w:p w:rsidR="004B02B0" w:rsidRPr="004B02B0" w:rsidRDefault="004B02B0" w:rsidP="009521A2">
      <w:pPr>
        <w:numPr>
          <w:ilvl w:val="0"/>
          <w:numId w:val="17"/>
        </w:numPr>
        <w:spacing w:line="360" w:lineRule="auto"/>
        <w:jc w:val="both"/>
        <w:rPr>
          <w:rFonts w:asciiTheme="majorHAnsi" w:hAnsiTheme="majorHAnsi"/>
          <w:kern w:val="28"/>
        </w:rPr>
      </w:pPr>
      <w:r w:rsidRPr="004B02B0">
        <w:rPr>
          <w:rFonts w:asciiTheme="majorHAnsi" w:hAnsiTheme="majorHAnsi"/>
          <w:kern w:val="28"/>
        </w:rPr>
        <w:t>Exemples de politiques et de concepts de gestion</w:t>
      </w:r>
    </w:p>
    <w:p w:rsidR="004B02B0" w:rsidRPr="004B02B0" w:rsidRDefault="004B02B0" w:rsidP="004B02B0">
      <w:pPr>
        <w:ind w:left="1134"/>
        <w:rPr>
          <w:rFonts w:asciiTheme="majorHAnsi" w:hAnsiTheme="majorHAnsi"/>
          <w:kern w:val="28"/>
        </w:rPr>
      </w:pPr>
      <w:r w:rsidRPr="004B02B0">
        <w:rPr>
          <w:rFonts w:asciiTheme="majorHAnsi" w:hAnsiTheme="majorHAnsi"/>
          <w:kern w:val="28"/>
        </w:rPr>
        <w:t>Le lean-management ;</w:t>
      </w:r>
    </w:p>
    <w:p w:rsidR="004B02B0" w:rsidRPr="004B02B0" w:rsidRDefault="004B02B0" w:rsidP="004B02B0">
      <w:pPr>
        <w:ind w:left="1134"/>
        <w:rPr>
          <w:rFonts w:asciiTheme="majorHAnsi" w:hAnsiTheme="majorHAnsi"/>
          <w:kern w:val="28"/>
        </w:rPr>
      </w:pPr>
      <w:r w:rsidRPr="004B02B0">
        <w:rPr>
          <w:rFonts w:asciiTheme="majorHAnsi" w:hAnsiTheme="majorHAnsi"/>
          <w:kern w:val="28"/>
        </w:rPr>
        <w:t>Le Benchmarking</w:t>
      </w:r>
    </w:p>
    <w:p w:rsidR="004B02B0" w:rsidRPr="004B02B0" w:rsidRDefault="004B02B0" w:rsidP="004B02B0">
      <w:pPr>
        <w:pStyle w:val="Paragraphedeliste"/>
        <w:ind w:left="0"/>
        <w:jc w:val="both"/>
        <w:rPr>
          <w:rFonts w:asciiTheme="majorHAnsi" w:hAnsiTheme="majorHAnsi" w:cstheme="majorBidi"/>
          <w:bCs/>
          <w:sz w:val="24"/>
          <w:szCs w:val="24"/>
        </w:rPr>
      </w:pPr>
      <w:r w:rsidRPr="004B02B0">
        <w:rPr>
          <w:rFonts w:asciiTheme="majorHAnsi" w:hAnsiTheme="majorHAnsi" w:cstheme="majorBidi"/>
          <w:bCs/>
          <w:sz w:val="24"/>
          <w:szCs w:val="24"/>
        </w:rPr>
        <w:t>Partie II : Norme en électrotechnique</w:t>
      </w:r>
    </w:p>
    <w:p w:rsidR="004B02B0" w:rsidRPr="004B02B0" w:rsidRDefault="004B02B0" w:rsidP="004B02B0">
      <w:pPr>
        <w:ind w:left="1134"/>
        <w:outlineLvl w:val="0"/>
        <w:rPr>
          <w:rFonts w:asciiTheme="majorHAnsi" w:hAnsiTheme="majorHAnsi"/>
          <w:kern w:val="28"/>
        </w:rPr>
      </w:pPr>
      <w:r w:rsidRPr="004B02B0">
        <w:rPr>
          <w:rFonts w:asciiTheme="majorHAnsi" w:hAnsiTheme="majorHAnsi"/>
          <w:kern w:val="28"/>
        </w:rPr>
        <w:t>Différents organismes de normalisation</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 Française NFC</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 européenne EN</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 internationale CEI</w:t>
      </w:r>
    </w:p>
    <w:p w:rsidR="004B02B0" w:rsidRPr="004B02B0" w:rsidRDefault="004B02B0" w:rsidP="004B02B0">
      <w:pPr>
        <w:ind w:left="1134"/>
        <w:rPr>
          <w:rFonts w:asciiTheme="majorHAnsi" w:hAnsiTheme="majorHAnsi"/>
          <w:kern w:val="28"/>
        </w:rPr>
      </w:pPr>
      <w:r w:rsidRPr="004B02B0">
        <w:rPr>
          <w:rFonts w:asciiTheme="majorHAnsi" w:hAnsiTheme="majorHAnsi"/>
          <w:kern w:val="28"/>
        </w:rPr>
        <w:t>Normes et symboles</w:t>
      </w:r>
    </w:p>
    <w:p w:rsidR="004B02B0" w:rsidRPr="004B02B0" w:rsidRDefault="004B02B0" w:rsidP="004B02B0">
      <w:pPr>
        <w:pStyle w:val="Paragraphedeliste"/>
        <w:ind w:left="0"/>
        <w:jc w:val="both"/>
        <w:outlineLvl w:val="0"/>
        <w:rPr>
          <w:rFonts w:asciiTheme="majorHAnsi" w:hAnsiTheme="majorHAnsi" w:cstheme="majorBidi"/>
          <w:bCs/>
          <w:sz w:val="24"/>
          <w:szCs w:val="24"/>
        </w:rPr>
      </w:pPr>
      <w:r w:rsidRPr="004B02B0">
        <w:rPr>
          <w:rFonts w:asciiTheme="majorHAnsi" w:hAnsiTheme="majorHAnsi" w:cstheme="majorBidi"/>
          <w:bCs/>
          <w:sz w:val="24"/>
          <w:szCs w:val="24"/>
        </w:rPr>
        <w:t>Partie III : Certification</w:t>
      </w:r>
    </w:p>
    <w:p w:rsidR="004B02B0" w:rsidRPr="004B02B0" w:rsidRDefault="004B02B0" w:rsidP="009521A2">
      <w:pPr>
        <w:numPr>
          <w:ilvl w:val="0"/>
          <w:numId w:val="18"/>
        </w:numPr>
        <w:spacing w:line="360" w:lineRule="auto"/>
        <w:jc w:val="both"/>
        <w:rPr>
          <w:rFonts w:asciiTheme="majorHAnsi" w:hAnsiTheme="majorHAnsi"/>
          <w:kern w:val="28"/>
        </w:rPr>
      </w:pPr>
      <w:r w:rsidRPr="004B02B0">
        <w:rPr>
          <w:rFonts w:asciiTheme="majorHAnsi" w:hAnsiTheme="majorHAnsi"/>
          <w:kern w:val="28"/>
        </w:rPr>
        <w:t>Mise en place d’un système management qualité (SMQ)</w:t>
      </w:r>
    </w:p>
    <w:p w:rsidR="004B02B0" w:rsidRPr="004B02B0" w:rsidRDefault="004B02B0" w:rsidP="004B02B0">
      <w:pPr>
        <w:ind w:left="1134"/>
        <w:rPr>
          <w:rFonts w:asciiTheme="majorHAnsi" w:hAnsiTheme="majorHAnsi"/>
          <w:kern w:val="28"/>
        </w:rPr>
      </w:pPr>
      <w:r w:rsidRPr="004B02B0">
        <w:rPr>
          <w:rFonts w:asciiTheme="majorHAnsi" w:hAnsiTheme="majorHAnsi"/>
          <w:kern w:val="28"/>
        </w:rPr>
        <w:t>Comment faire ?</w:t>
      </w:r>
    </w:p>
    <w:p w:rsidR="004B02B0" w:rsidRPr="004B02B0" w:rsidRDefault="004B02B0" w:rsidP="004B02B0">
      <w:pPr>
        <w:ind w:left="1134"/>
        <w:rPr>
          <w:rFonts w:asciiTheme="majorHAnsi" w:hAnsiTheme="majorHAnsi"/>
          <w:kern w:val="28"/>
        </w:rPr>
      </w:pPr>
      <w:r w:rsidRPr="004B02B0">
        <w:rPr>
          <w:rFonts w:asciiTheme="majorHAnsi" w:hAnsiTheme="majorHAnsi"/>
          <w:kern w:val="28"/>
        </w:rPr>
        <w:t>Pourquoi faire ?</w:t>
      </w:r>
    </w:p>
    <w:p w:rsidR="004B02B0" w:rsidRPr="004B02B0" w:rsidRDefault="004B02B0" w:rsidP="009521A2">
      <w:pPr>
        <w:numPr>
          <w:ilvl w:val="0"/>
          <w:numId w:val="18"/>
        </w:numPr>
        <w:spacing w:line="360" w:lineRule="auto"/>
        <w:jc w:val="both"/>
        <w:rPr>
          <w:rFonts w:asciiTheme="majorHAnsi" w:hAnsiTheme="majorHAnsi"/>
          <w:kern w:val="28"/>
        </w:rPr>
      </w:pPr>
      <w:r w:rsidRPr="004B02B0">
        <w:rPr>
          <w:rFonts w:asciiTheme="majorHAnsi" w:hAnsiTheme="majorHAnsi"/>
          <w:kern w:val="28"/>
        </w:rPr>
        <w:t>La qualité un moyen de faire prospérer l’entreprise</w:t>
      </w:r>
    </w:p>
    <w:p w:rsidR="004B02B0" w:rsidRPr="004B02B0" w:rsidRDefault="004B02B0" w:rsidP="004B02B0">
      <w:pPr>
        <w:ind w:left="1134"/>
        <w:rPr>
          <w:rFonts w:asciiTheme="majorHAnsi" w:hAnsiTheme="majorHAnsi"/>
          <w:kern w:val="28"/>
        </w:rPr>
      </w:pPr>
      <w:r w:rsidRPr="004B02B0">
        <w:rPr>
          <w:rFonts w:asciiTheme="majorHAnsi" w:hAnsiTheme="majorHAnsi" w:cstheme="majorBidi"/>
          <w:bCs/>
          <w:sz w:val="20"/>
        </w:rPr>
        <w:t>2</w:t>
      </w:r>
      <w:r w:rsidRPr="004B02B0">
        <w:rPr>
          <w:rFonts w:asciiTheme="majorHAnsi" w:hAnsiTheme="majorHAnsi"/>
          <w:kern w:val="28"/>
        </w:rPr>
        <w:t>-1 Politique qualité (PQ) ;</w:t>
      </w:r>
    </w:p>
    <w:p w:rsidR="004B02B0" w:rsidRPr="004B02B0" w:rsidRDefault="004B02B0" w:rsidP="004B02B0">
      <w:pPr>
        <w:ind w:left="1134"/>
        <w:rPr>
          <w:rFonts w:asciiTheme="majorHAnsi" w:hAnsiTheme="majorHAnsi"/>
          <w:kern w:val="28"/>
        </w:rPr>
      </w:pPr>
      <w:r w:rsidRPr="004B02B0">
        <w:rPr>
          <w:rFonts w:asciiTheme="majorHAnsi" w:hAnsiTheme="majorHAnsi"/>
          <w:kern w:val="28"/>
        </w:rPr>
        <w:t>2-2 Démarche qualité (DM) ;</w:t>
      </w:r>
    </w:p>
    <w:p w:rsidR="004B02B0" w:rsidRPr="004B02B0" w:rsidRDefault="004B02B0" w:rsidP="004B02B0">
      <w:pPr>
        <w:ind w:left="1134"/>
        <w:rPr>
          <w:rFonts w:asciiTheme="majorHAnsi" w:hAnsiTheme="majorHAnsi"/>
          <w:kern w:val="28"/>
        </w:rPr>
      </w:pPr>
      <w:r w:rsidRPr="004B02B0">
        <w:rPr>
          <w:rFonts w:asciiTheme="majorHAnsi" w:hAnsiTheme="majorHAnsi"/>
          <w:kern w:val="28"/>
        </w:rPr>
        <w:t>2-3 Responsable management qualité (RMQ) ;</w:t>
      </w:r>
    </w:p>
    <w:p w:rsidR="004B02B0" w:rsidRPr="004B02B0" w:rsidRDefault="004B02B0" w:rsidP="004B02B0">
      <w:pPr>
        <w:ind w:left="1134"/>
        <w:rPr>
          <w:rFonts w:asciiTheme="majorHAnsi" w:hAnsiTheme="majorHAnsi"/>
          <w:kern w:val="28"/>
        </w:rPr>
      </w:pPr>
      <w:r w:rsidRPr="004B02B0">
        <w:rPr>
          <w:rFonts w:asciiTheme="majorHAnsi" w:hAnsiTheme="majorHAnsi"/>
          <w:kern w:val="28"/>
        </w:rPr>
        <w:t>2-4 Outil PCDA (Plan, Do, Check, Act)</w:t>
      </w:r>
    </w:p>
    <w:p w:rsidR="004B02B0" w:rsidRPr="004B02B0" w:rsidRDefault="004B02B0" w:rsidP="009521A2">
      <w:pPr>
        <w:numPr>
          <w:ilvl w:val="0"/>
          <w:numId w:val="18"/>
        </w:numPr>
        <w:spacing w:line="360" w:lineRule="auto"/>
        <w:jc w:val="both"/>
        <w:rPr>
          <w:rFonts w:asciiTheme="majorHAnsi" w:hAnsiTheme="majorHAnsi"/>
          <w:kern w:val="28"/>
        </w:rPr>
      </w:pPr>
      <w:r w:rsidRPr="004B02B0">
        <w:rPr>
          <w:rFonts w:asciiTheme="majorHAnsi" w:hAnsiTheme="majorHAnsi"/>
          <w:kern w:val="28"/>
        </w:rPr>
        <w:t xml:space="preserve">Processus de certification </w:t>
      </w:r>
    </w:p>
    <w:p w:rsidR="004B02B0" w:rsidRPr="004B02B0" w:rsidRDefault="004B02B0" w:rsidP="004B02B0">
      <w:pPr>
        <w:ind w:left="1134"/>
        <w:rPr>
          <w:rFonts w:asciiTheme="majorHAnsi" w:hAnsiTheme="majorHAnsi"/>
          <w:kern w:val="28"/>
        </w:rPr>
      </w:pPr>
      <w:r w:rsidRPr="004B02B0">
        <w:rPr>
          <w:rFonts w:asciiTheme="majorHAnsi" w:hAnsiTheme="majorHAnsi"/>
          <w:kern w:val="28"/>
        </w:rPr>
        <w:t>Certification de la norme ISO9001,</w:t>
      </w:r>
    </w:p>
    <w:p w:rsidR="004B02B0" w:rsidRPr="004B02B0" w:rsidRDefault="004B02B0" w:rsidP="004B02B0">
      <w:pPr>
        <w:ind w:left="1134"/>
        <w:rPr>
          <w:rFonts w:asciiTheme="majorHAnsi" w:hAnsiTheme="majorHAnsi"/>
          <w:kern w:val="28"/>
        </w:rPr>
      </w:pPr>
      <w:r w:rsidRPr="004B02B0">
        <w:rPr>
          <w:rFonts w:asciiTheme="majorHAnsi" w:hAnsiTheme="majorHAnsi"/>
          <w:kern w:val="28"/>
        </w:rPr>
        <w:t>Étapes à suivre,</w:t>
      </w:r>
    </w:p>
    <w:p w:rsidR="004B02B0" w:rsidRPr="004B02B0" w:rsidRDefault="004B02B0" w:rsidP="004B02B0">
      <w:pPr>
        <w:ind w:left="1134"/>
        <w:rPr>
          <w:rFonts w:asciiTheme="majorHAnsi" w:hAnsiTheme="majorHAnsi"/>
          <w:kern w:val="28"/>
        </w:rPr>
      </w:pPr>
      <w:r w:rsidRPr="004B02B0">
        <w:rPr>
          <w:rFonts w:asciiTheme="majorHAnsi" w:hAnsiTheme="majorHAnsi"/>
          <w:kern w:val="28"/>
        </w:rPr>
        <w:t>Sensibilisation, diagnostic, Actions,</w:t>
      </w:r>
    </w:p>
    <w:p w:rsidR="004B02B0" w:rsidRPr="004B02B0" w:rsidRDefault="004B02B0" w:rsidP="004B02B0">
      <w:pPr>
        <w:ind w:left="1134"/>
        <w:rPr>
          <w:rFonts w:asciiTheme="majorHAnsi" w:hAnsiTheme="majorHAnsi"/>
        </w:rPr>
      </w:pPr>
      <w:r w:rsidRPr="004B02B0">
        <w:rPr>
          <w:rFonts w:asciiTheme="majorHAnsi" w:hAnsiTheme="majorHAnsi"/>
          <w:kern w:val="28"/>
        </w:rPr>
        <w:t>Audit et dossier technique de certification</w:t>
      </w:r>
    </w:p>
    <w:p w:rsidR="004B02B0" w:rsidRPr="004B02B0" w:rsidRDefault="004B02B0" w:rsidP="004B02B0">
      <w:pPr>
        <w:rPr>
          <w:rFonts w:asciiTheme="majorHAnsi" w:hAnsiTheme="majorHAnsi"/>
        </w:rPr>
      </w:pPr>
    </w:p>
    <w:p w:rsidR="000A0979" w:rsidRDefault="004B02B0" w:rsidP="000A0979">
      <w:pPr>
        <w:rPr>
          <w:rFonts w:asciiTheme="majorHAnsi" w:hAnsiTheme="majorHAnsi" w:cstheme="majorBidi"/>
        </w:rPr>
        <w:sectPr w:rsidR="000A0979" w:rsidSect="00B516E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r w:rsidRPr="004B02B0">
        <w:rPr>
          <w:rFonts w:asciiTheme="majorHAnsi" w:hAnsiTheme="majorHAnsi" w:cstheme="majorBidi"/>
          <w:b/>
        </w:rPr>
        <w:t>Mode d’évaluation : </w:t>
      </w:r>
      <w:r w:rsidRPr="004B02B0">
        <w:rPr>
          <w:rFonts w:asciiTheme="majorHAnsi" w:hAnsiTheme="majorHAnsi" w:cstheme="majorBidi"/>
        </w:rPr>
        <w:t>Examen: 100%.</w:t>
      </w:r>
    </w:p>
    <w:p w:rsidR="004B02B0" w:rsidRPr="004B02B0" w:rsidRDefault="004B02B0" w:rsidP="004B02B0">
      <w:pPr>
        <w:spacing w:line="276" w:lineRule="auto"/>
        <w:jc w:val="both"/>
        <w:rPr>
          <w:rFonts w:asciiTheme="majorHAnsi" w:hAnsiTheme="majorHAnsi" w:cstheme="majorBidi"/>
          <w:b/>
        </w:rPr>
      </w:pP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B02B0">
        <w:rPr>
          <w:rFonts w:asciiTheme="majorHAnsi" w:hAnsiTheme="majorHAnsi" w:cs="Calibri"/>
          <w:b/>
        </w:rPr>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Calibri"/>
          <w:b/>
          <w:bCs/>
          <w:color w:val="000000"/>
        </w:rPr>
        <w:t>UE Découverte</w:t>
      </w:r>
      <w:r w:rsidRPr="004B02B0">
        <w:rPr>
          <w:rFonts w:asciiTheme="majorHAnsi" w:hAnsiTheme="majorHAnsi" w:cs="Calibri"/>
          <w:b/>
          <w:bCs/>
          <w:iCs/>
        </w:rPr>
        <w:t xml:space="preserve"> Code : 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4B02B0">
        <w:rPr>
          <w:rFonts w:asciiTheme="majorHAnsi" w:hAnsiTheme="majorHAnsi" w:cs="Calibri"/>
          <w:b/>
          <w:bCs/>
          <w:iCs/>
        </w:rPr>
        <w:t>Matière</w:t>
      </w:r>
      <w:r w:rsidRPr="004B02B0">
        <w:rPr>
          <w:rFonts w:asciiTheme="majorHAnsi" w:hAnsiTheme="majorHAnsi" w:cstheme="majorBidi"/>
          <w:iCs/>
        </w:rPr>
        <w:t>:</w:t>
      </w:r>
      <w:r w:rsidRPr="004B02B0">
        <w:rPr>
          <w:rFonts w:asciiTheme="majorHAnsi" w:hAnsiTheme="majorHAnsi" w:cstheme="majorBidi"/>
          <w:b/>
          <w:bCs/>
          <w:lang w:eastAsia="fr-FR"/>
        </w:rPr>
        <w:t xml:space="preserve"> Maintenance et sûreté de fonctionnement</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eastAsia="Calibri" w:hAnsiTheme="majorHAnsi" w:cs="Arial"/>
          <w:b/>
          <w:bCs/>
          <w:color w:val="000000"/>
          <w:sz w:val="22"/>
          <w:szCs w:val="22"/>
          <w:lang w:eastAsia="en-US"/>
        </w:rPr>
        <w:t xml:space="preserve">VHS: </w:t>
      </w:r>
      <w:r w:rsidRPr="004B02B0">
        <w:rPr>
          <w:rFonts w:asciiTheme="majorHAnsi" w:eastAsia="Calibri" w:hAnsiTheme="majorHAnsi"/>
          <w:b/>
          <w:bCs/>
          <w:color w:val="000000"/>
        </w:rPr>
        <w:t>22h30</w:t>
      </w:r>
      <w:r w:rsidRPr="004B02B0">
        <w:rPr>
          <w:rFonts w:asciiTheme="majorHAnsi" w:eastAsia="Calibri" w:hAnsiTheme="majorHAnsi" w:cs="Arial"/>
          <w:b/>
          <w:bCs/>
          <w:color w:val="000000"/>
          <w:sz w:val="22"/>
          <w:szCs w:val="22"/>
          <w:lang w:eastAsia="en-US"/>
        </w:rPr>
        <w:t>(Cours: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rPr>
          <w:rFonts w:asciiTheme="majorHAnsi" w:hAnsiTheme="majorHAnsi" w:cstheme="majorBidi"/>
          <w:sz w:val="20"/>
          <w:szCs w:val="20"/>
        </w:rPr>
      </w:pPr>
    </w:p>
    <w:p w:rsidR="004B02B0" w:rsidRPr="004B02B0" w:rsidRDefault="004B02B0" w:rsidP="004B02B0">
      <w:pPr>
        <w:spacing w:after="120"/>
        <w:jc w:val="both"/>
        <w:rPr>
          <w:rFonts w:asciiTheme="majorHAnsi" w:hAnsiTheme="majorHAnsi"/>
          <w:b/>
        </w:rPr>
      </w:pPr>
      <w:r w:rsidRPr="004B02B0">
        <w:rPr>
          <w:rFonts w:asciiTheme="majorHAnsi" w:hAnsiTheme="majorHAnsi"/>
          <w:b/>
        </w:rPr>
        <w:t>Contenu de la matière : </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I-Historique</w:t>
      </w:r>
      <w:r w:rsidRPr="004B02B0">
        <w:rPr>
          <w:rFonts w:asciiTheme="majorHAnsi" w:hAnsiTheme="majorHAnsi"/>
        </w:rPr>
        <w:t>, contexte et définitions de la SdF</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II-Analyse</w:t>
      </w:r>
      <w:r w:rsidRPr="004B02B0">
        <w:rPr>
          <w:rFonts w:asciiTheme="majorHAnsi" w:hAnsiTheme="majorHAnsi"/>
        </w:rPr>
        <w:t xml:space="preserve"> des systèmes à composants indépendants (-Modélisation  de la logique de disfonctionnement par arbres de défaillance, -Exploitation qualitative et quantitative booléen, -Limites de la méthode)</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III- Analyse des systèmes avec prise en compte de certaines dépendances (</w:t>
      </w:r>
      <w:r w:rsidRPr="004B02B0">
        <w:rPr>
          <w:rFonts w:asciiTheme="majorHAnsi" w:hAnsiTheme="majorHAnsi"/>
        </w:rPr>
        <w:t xml:space="preserve"> -Modélisation des systèmes, -Markovienne par graphes des états,  - Exploitation quantitative du modèle,  - Limite de la méthode)</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IV- Analyse des systèmes avec prise en compte généralisé des dépendances (-</w:t>
      </w:r>
      <w:r w:rsidRPr="004B02B0">
        <w:rPr>
          <w:rFonts w:asciiTheme="majorHAnsi" w:hAnsiTheme="majorHAnsi"/>
        </w:rPr>
        <w:t>Modélisation par les réseaux de pétrie (RdP),  - Exploitation quantitative du modèle : RdP : stochastique)</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V- Application des méthodologies de sûreté de fonctionnement (</w:t>
      </w:r>
      <w:r w:rsidRPr="004B02B0">
        <w:rPr>
          <w:rFonts w:asciiTheme="majorHAnsi" w:hAnsiTheme="majorHAnsi"/>
        </w:rPr>
        <w:t>- fiabilité, -maintenabilité, -Disponibilité,- sécurité)</w:t>
      </w:r>
    </w:p>
    <w:p w:rsidR="004B02B0" w:rsidRPr="004B02B0" w:rsidRDefault="004B02B0" w:rsidP="004B02B0">
      <w:pPr>
        <w:spacing w:after="120"/>
        <w:ind w:left="426" w:hanging="426"/>
        <w:rPr>
          <w:rFonts w:asciiTheme="majorHAnsi" w:hAnsiTheme="majorHAnsi"/>
        </w:rPr>
      </w:pPr>
      <w:r w:rsidRPr="004B02B0">
        <w:rPr>
          <w:rFonts w:asciiTheme="majorHAnsi" w:hAnsiTheme="majorHAnsi"/>
          <w:b/>
          <w:bCs/>
        </w:rPr>
        <w:t xml:space="preserve"> VI- Méthodologie de prévision de fiabilité (-</w:t>
      </w:r>
      <w:r w:rsidRPr="004B02B0">
        <w:rPr>
          <w:rFonts w:asciiTheme="majorHAnsi" w:hAnsiTheme="majorHAnsi"/>
        </w:rPr>
        <w:t>Calcul prévisionnels  la fiabilité, -Analyse  des modes de défaillance, -techniques de diagnostic de panne et de maintenance)</w:t>
      </w:r>
    </w:p>
    <w:p w:rsidR="004B02B0" w:rsidRPr="004B02B0" w:rsidRDefault="004B02B0" w:rsidP="004B02B0">
      <w:pPr>
        <w:spacing w:after="120" w:line="276" w:lineRule="auto"/>
        <w:jc w:val="both"/>
        <w:rPr>
          <w:rFonts w:asciiTheme="majorHAnsi" w:hAnsiTheme="majorHAnsi" w:cstheme="majorBidi"/>
          <w:b/>
        </w:rPr>
      </w:pPr>
      <w:r w:rsidRPr="004B02B0">
        <w:rPr>
          <w:rFonts w:asciiTheme="majorHAnsi" w:hAnsiTheme="majorHAnsi" w:cstheme="majorBidi"/>
          <w:b/>
        </w:rPr>
        <w:t>Mode d’évaluation : </w:t>
      </w:r>
      <w:r w:rsidRPr="004B02B0">
        <w:rPr>
          <w:rFonts w:asciiTheme="majorHAnsi" w:hAnsiTheme="majorHAnsi" w:cstheme="majorBidi"/>
          <w:bCs/>
        </w:rPr>
        <w:t>Contrôle continu</w:t>
      </w:r>
      <w:r w:rsidRPr="004B02B0">
        <w:rPr>
          <w:rFonts w:asciiTheme="majorHAnsi" w:hAnsiTheme="majorHAnsi" w:cstheme="majorBidi"/>
          <w:i/>
        </w:rPr>
        <w:t>40%, examen : 60%</w:t>
      </w:r>
    </w:p>
    <w:p w:rsidR="004B02B0" w:rsidRPr="004B02B0" w:rsidRDefault="004B02B0" w:rsidP="004B02B0">
      <w:pPr>
        <w:spacing w:after="120"/>
        <w:rPr>
          <w:rFonts w:asciiTheme="majorHAnsi" w:eastAsia="Calibri" w:hAnsiTheme="majorHAnsi" w:cstheme="majorBidi"/>
          <w:lang w:eastAsia="fr-FR"/>
        </w:rPr>
      </w:pPr>
      <w:r w:rsidRPr="004B02B0">
        <w:rPr>
          <w:rFonts w:asciiTheme="majorHAnsi" w:eastAsia="Calibri" w:hAnsiTheme="majorHAnsi" w:cstheme="majorBidi"/>
          <w:b/>
          <w:bCs/>
          <w:lang w:eastAsia="fr-FR"/>
        </w:rPr>
        <w:t>Références bibliographiques</w:t>
      </w:r>
      <w:r w:rsidRPr="004B02B0">
        <w:rPr>
          <w:rFonts w:asciiTheme="majorHAnsi" w:eastAsia="Calibri" w:hAnsiTheme="majorHAnsi" w:cstheme="majorBidi"/>
          <w:lang w:eastAsia="fr-FR"/>
        </w:rPr>
        <w:t>:</w:t>
      </w:r>
    </w:p>
    <w:p w:rsidR="004B02B0" w:rsidRPr="004B02B0" w:rsidRDefault="004B02B0" w:rsidP="009521A2">
      <w:pPr>
        <w:numPr>
          <w:ilvl w:val="1"/>
          <w:numId w:val="19"/>
        </w:numPr>
        <w:autoSpaceDE w:val="0"/>
        <w:autoSpaceDN w:val="0"/>
        <w:adjustRightInd w:val="0"/>
        <w:spacing w:after="120" w:line="360" w:lineRule="auto"/>
        <w:rPr>
          <w:rFonts w:asciiTheme="majorHAnsi" w:hAnsiTheme="majorHAnsi" w:cstheme="majorBidi"/>
        </w:rPr>
      </w:pPr>
      <w:r w:rsidRPr="004B02B0">
        <w:rPr>
          <w:rFonts w:asciiTheme="majorHAnsi" w:hAnsiTheme="majorHAnsi" w:cstheme="majorBidi"/>
        </w:rPr>
        <w:t>Patrick Lyonnet, "Ingénierie de la fiabilité, Edition TEC &amp; DOC, Lavoisier, 2006.</w:t>
      </w:r>
    </w:p>
    <w:p w:rsidR="004B02B0" w:rsidRPr="004B02B0" w:rsidRDefault="004B02B0" w:rsidP="009521A2">
      <w:pPr>
        <w:numPr>
          <w:ilvl w:val="1"/>
          <w:numId w:val="19"/>
        </w:numPr>
        <w:spacing w:after="120" w:line="276" w:lineRule="auto"/>
        <w:rPr>
          <w:rFonts w:asciiTheme="majorHAnsi" w:hAnsiTheme="majorHAnsi" w:cstheme="majorBidi"/>
        </w:rPr>
      </w:pPr>
      <w:r w:rsidRPr="004B02B0">
        <w:rPr>
          <w:rFonts w:asciiTheme="majorHAnsi" w:hAnsiTheme="majorHAnsi" w:cstheme="majorBidi"/>
        </w:rPr>
        <w:t>Roger Serra, "Fiabilité et maintenance industrielle", Cours, Ecole de technologie supérieure ETS, Université de Québec, 2013.</w:t>
      </w:r>
    </w:p>
    <w:p w:rsidR="004B02B0" w:rsidRPr="004B02B0" w:rsidRDefault="004B02B0" w:rsidP="004B02B0">
      <w:pPr>
        <w:ind w:firstLine="600"/>
        <w:jc w:val="center"/>
        <w:rPr>
          <w:rFonts w:asciiTheme="majorHAnsi" w:hAnsiTheme="majorHAnsi" w:cstheme="majorBidi"/>
        </w:rPr>
      </w:pPr>
      <w:r w:rsidRPr="004B02B0">
        <w:rPr>
          <w:rFonts w:asciiTheme="majorHAnsi" w:hAnsiTheme="majorHAnsi" w:cstheme="majorBidi"/>
        </w:rPr>
        <w:t>David Smith, Fiabilité, maintenance et risque, DUNOD, Paris 2006.</w:t>
      </w:r>
    </w:p>
    <w:p w:rsidR="004B02B0" w:rsidRPr="004B02B0" w:rsidRDefault="004B02B0" w:rsidP="004B02B0">
      <w:pPr>
        <w:ind w:firstLine="600"/>
        <w:jc w:val="center"/>
        <w:rPr>
          <w:rFonts w:asciiTheme="majorHAnsi" w:hAnsiTheme="majorHAnsi" w:cstheme="majorBidi"/>
        </w:rPr>
      </w:pPr>
    </w:p>
    <w:p w:rsidR="004B02B0" w:rsidRPr="004B02B0" w:rsidRDefault="004B02B0" w:rsidP="004B02B0">
      <w:pPr>
        <w:ind w:firstLine="600"/>
        <w:jc w:val="center"/>
        <w:rPr>
          <w:rFonts w:asciiTheme="majorHAnsi" w:hAnsiTheme="majorHAnsi" w:cstheme="majorBidi"/>
        </w:rPr>
      </w:pPr>
    </w:p>
    <w:p w:rsidR="004B02B0" w:rsidRPr="004B02B0" w:rsidRDefault="004B02B0" w:rsidP="004B02B0">
      <w:pPr>
        <w:spacing w:line="276" w:lineRule="auto"/>
        <w:jc w:val="both"/>
        <w:rPr>
          <w:rFonts w:asciiTheme="majorHAnsi" w:hAnsiTheme="majorHAnsi" w:cstheme="majorBidi"/>
          <w:i/>
        </w:rPr>
      </w:pPr>
    </w:p>
    <w:p w:rsidR="004B02B0" w:rsidRPr="004B02B0" w:rsidRDefault="004B02B0" w:rsidP="004B02B0">
      <w:pPr>
        <w:spacing w:after="200" w:line="276" w:lineRule="auto"/>
        <w:jc w:val="center"/>
        <w:rPr>
          <w:rFonts w:asciiTheme="majorHAnsi" w:eastAsia="Times New Roman" w:hAnsiTheme="majorHAnsi"/>
          <w:b/>
          <w:iCs/>
          <w:sz w:val="28"/>
          <w:szCs w:val="28"/>
          <w:lang w:eastAsia="fr-FR"/>
        </w:rPr>
      </w:pPr>
      <w:r w:rsidRPr="004B02B0">
        <w:rPr>
          <w:rFonts w:asciiTheme="majorHAnsi" w:eastAsia="Times New Roman" w:hAnsiTheme="majorHAnsi"/>
          <w:b/>
          <w:iCs/>
          <w:sz w:val="28"/>
          <w:szCs w:val="28"/>
          <w:lang w:eastAsia="fr-FR"/>
        </w:rPr>
        <w:br w:type="page"/>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B02B0">
        <w:rPr>
          <w:rFonts w:asciiTheme="majorHAnsi" w:hAnsiTheme="majorHAnsi" w:cs="Calibri"/>
          <w:b/>
        </w:rPr>
        <w:lastRenderedPageBreak/>
        <w:t>Semestre: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 xml:space="preserve">UE Découverte Code : </w:t>
      </w:r>
      <w:r w:rsidRPr="004B02B0">
        <w:rPr>
          <w:rFonts w:asciiTheme="majorHAnsi" w:hAnsiTheme="majorHAnsi" w:cs="Calibri"/>
          <w:b/>
          <w:bCs/>
          <w:color w:val="000000"/>
        </w:rPr>
        <w:t>UED …</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4B02B0">
        <w:rPr>
          <w:rFonts w:asciiTheme="majorHAnsi" w:hAnsiTheme="majorHAnsi"/>
          <w:b/>
          <w:bCs/>
          <w:iCs/>
        </w:rPr>
        <w:t xml:space="preserve">Matière: </w:t>
      </w:r>
      <w:r w:rsidRPr="004B02B0">
        <w:rPr>
          <w:rFonts w:asciiTheme="majorHAnsi" w:hAnsiTheme="majorHAnsi"/>
          <w:b/>
        </w:rPr>
        <w:t>Implémentation d’une commande numérique en temps réel</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b/>
          <w:bCs/>
          <w:color w:val="000000"/>
        </w:rPr>
        <w:t>VHS: 22h30 (Cours: 1h30)</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Crédits: 1</w:t>
      </w:r>
    </w:p>
    <w:p w:rsidR="004B02B0" w:rsidRPr="004B02B0" w:rsidRDefault="004B02B0" w:rsidP="004B02B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B02B0">
        <w:rPr>
          <w:rFonts w:asciiTheme="majorHAnsi" w:hAnsiTheme="majorHAnsi" w:cs="Calibri"/>
          <w:b/>
          <w:bCs/>
          <w:iCs/>
        </w:rPr>
        <w:t>Coefficient: 1</w:t>
      </w:r>
    </w:p>
    <w:p w:rsidR="004B02B0" w:rsidRPr="004B02B0" w:rsidRDefault="004B02B0" w:rsidP="004B02B0">
      <w:pPr>
        <w:pStyle w:val="Default"/>
        <w:jc w:val="both"/>
        <w:rPr>
          <w:rFonts w:asciiTheme="majorHAnsi" w:hAnsiTheme="majorHAnsi"/>
          <w:b/>
        </w:rPr>
      </w:pPr>
    </w:p>
    <w:p w:rsidR="004B02B0" w:rsidRPr="004B02B0" w:rsidRDefault="004B02B0" w:rsidP="004B02B0">
      <w:pPr>
        <w:pStyle w:val="Paragraphedeliste"/>
        <w:spacing w:before="120" w:after="0"/>
        <w:ind w:left="0"/>
        <w:jc w:val="both"/>
        <w:rPr>
          <w:rFonts w:asciiTheme="majorHAnsi" w:hAnsiTheme="majorHAnsi" w:cs="Calibri"/>
          <w:b/>
          <w:sz w:val="24"/>
          <w:szCs w:val="24"/>
          <w:u w:val="thick" w:color="F79646"/>
        </w:rPr>
      </w:pPr>
      <w:r w:rsidRPr="004B02B0">
        <w:rPr>
          <w:rFonts w:asciiTheme="majorHAnsi" w:hAnsiTheme="majorHAnsi" w:cs="Calibri"/>
          <w:b/>
          <w:sz w:val="24"/>
          <w:szCs w:val="24"/>
          <w:u w:val="thick" w:color="F79646"/>
        </w:rPr>
        <w:t>Objectifs de l’enseignement:</w:t>
      </w:r>
    </w:p>
    <w:p w:rsidR="004B02B0" w:rsidRPr="004B02B0" w:rsidRDefault="004B02B0" w:rsidP="004B02B0">
      <w:pPr>
        <w:spacing w:line="276" w:lineRule="auto"/>
        <w:rPr>
          <w:rFonts w:asciiTheme="majorHAnsi" w:hAnsiTheme="majorHAnsi"/>
          <w:sz w:val="22"/>
          <w:szCs w:val="22"/>
        </w:rPr>
      </w:pPr>
      <w:r w:rsidRPr="004B02B0">
        <w:rPr>
          <w:rFonts w:asciiTheme="majorHAnsi" w:hAnsiTheme="majorHAnsi"/>
          <w:sz w:val="22"/>
          <w:szCs w:val="22"/>
        </w:rPr>
        <w:t xml:space="preserve">Cette unité d’enseignement traite la commande numérique des ensembles convertisseurs machines par  composants programmables (µContrôleurs, DSP, ARM, FPGA). </w:t>
      </w:r>
    </w:p>
    <w:p w:rsidR="004B02B0" w:rsidRPr="004B02B0" w:rsidRDefault="004B02B0" w:rsidP="004B02B0">
      <w:pPr>
        <w:jc w:val="both"/>
        <w:rPr>
          <w:rFonts w:asciiTheme="majorHAnsi" w:hAnsiTheme="majorHAnsi" w:cs="Calibri"/>
          <w:i/>
          <w:u w:val="thick" w:color="F79646"/>
        </w:rPr>
      </w:pPr>
      <w:r w:rsidRPr="004B02B0">
        <w:rPr>
          <w:rFonts w:asciiTheme="majorHAnsi" w:hAnsiTheme="majorHAnsi" w:cs="Calibri"/>
          <w:b/>
          <w:u w:val="thick" w:color="F79646"/>
        </w:rPr>
        <w:t>Connaissances préalables recommandées :</w:t>
      </w:r>
    </w:p>
    <w:p w:rsidR="004B02B0" w:rsidRPr="004B02B0" w:rsidRDefault="004B02B0" w:rsidP="004B02B0">
      <w:pPr>
        <w:spacing w:line="276" w:lineRule="auto"/>
        <w:rPr>
          <w:rFonts w:asciiTheme="majorHAnsi" w:hAnsiTheme="majorHAnsi"/>
          <w:sz w:val="22"/>
          <w:szCs w:val="22"/>
        </w:rPr>
      </w:pPr>
      <w:r w:rsidRPr="004B02B0">
        <w:rPr>
          <w:rFonts w:asciiTheme="majorHAnsi" w:hAnsiTheme="majorHAnsi"/>
          <w:sz w:val="22"/>
          <w:szCs w:val="22"/>
        </w:rPr>
        <w:t>µ-processeurs et µ-contrôleurs, informatique, Commande, Machines électriques, Convertisseurs de puissance.</w:t>
      </w:r>
    </w:p>
    <w:p w:rsidR="004B02B0" w:rsidRPr="004B02B0" w:rsidRDefault="004B02B0" w:rsidP="004B02B0">
      <w:pPr>
        <w:jc w:val="both"/>
        <w:rPr>
          <w:rFonts w:asciiTheme="majorHAnsi" w:hAnsiTheme="majorHAnsi" w:cs="Calibri"/>
          <w:b/>
          <w:u w:val="thick" w:color="F79646"/>
        </w:rPr>
      </w:pPr>
      <w:r w:rsidRPr="004B02B0">
        <w:rPr>
          <w:rFonts w:asciiTheme="majorHAnsi" w:hAnsiTheme="majorHAnsi" w:cs="Calibri"/>
          <w:b/>
          <w:u w:val="thick" w:color="F79646"/>
        </w:rPr>
        <w:t>Contenu de la matière : </w:t>
      </w:r>
    </w:p>
    <w:p w:rsidR="004B02B0" w:rsidRPr="004B02B0" w:rsidRDefault="004B02B0" w:rsidP="004B02B0">
      <w:pPr>
        <w:jc w:val="both"/>
        <w:rPr>
          <w:rFonts w:asciiTheme="majorHAnsi" w:hAnsiTheme="majorHAnsi"/>
          <w:lang w:eastAsia="fr-FR"/>
        </w:rPr>
      </w:pPr>
    </w:p>
    <w:p w:rsidR="004B02B0" w:rsidRPr="004B02B0" w:rsidRDefault="004B02B0" w:rsidP="004B02B0">
      <w:pPr>
        <w:spacing w:line="360" w:lineRule="auto"/>
        <w:rPr>
          <w:rFonts w:asciiTheme="majorHAnsi" w:hAnsiTheme="majorHAnsi"/>
          <w:sz w:val="22"/>
          <w:szCs w:val="22"/>
        </w:rPr>
      </w:pPr>
      <w:r w:rsidRPr="004B02B0">
        <w:rPr>
          <w:rFonts w:asciiTheme="majorHAnsi" w:hAnsiTheme="majorHAnsi"/>
          <w:b/>
          <w:bCs/>
          <w:sz w:val="22"/>
          <w:szCs w:val="22"/>
        </w:rPr>
        <w:t xml:space="preserve">Chapitre 1 : </w:t>
      </w:r>
      <w:r w:rsidRPr="004B02B0">
        <w:rPr>
          <w:rFonts w:asciiTheme="majorHAnsi" w:hAnsiTheme="majorHAnsi"/>
          <w:sz w:val="22"/>
          <w:szCs w:val="22"/>
        </w:rPr>
        <w:t xml:space="preserve">Description des systèmes temps réel ;                                                                      </w:t>
      </w:r>
      <w:r w:rsidRPr="004B02B0">
        <w:rPr>
          <w:rFonts w:asciiTheme="majorHAnsi" w:hAnsiTheme="majorHAnsi"/>
          <w:b/>
          <w:bCs/>
          <w:sz w:val="22"/>
          <w:szCs w:val="22"/>
        </w:rPr>
        <w:t>(03 semaines)</w:t>
      </w:r>
    </w:p>
    <w:p w:rsidR="004B02B0" w:rsidRPr="004B02B0" w:rsidRDefault="004B02B0" w:rsidP="004B02B0">
      <w:pPr>
        <w:spacing w:line="360" w:lineRule="auto"/>
        <w:rPr>
          <w:rFonts w:asciiTheme="majorHAnsi" w:hAnsiTheme="majorHAnsi"/>
          <w:sz w:val="22"/>
          <w:szCs w:val="22"/>
        </w:rPr>
      </w:pPr>
      <w:r w:rsidRPr="004B02B0">
        <w:rPr>
          <w:rFonts w:asciiTheme="majorHAnsi" w:hAnsiTheme="majorHAnsi"/>
          <w:b/>
          <w:bCs/>
          <w:sz w:val="22"/>
          <w:szCs w:val="22"/>
        </w:rPr>
        <w:t xml:space="preserve">Chapitre 2 : </w:t>
      </w:r>
      <w:r w:rsidRPr="004B02B0">
        <w:rPr>
          <w:rFonts w:asciiTheme="majorHAnsi" w:hAnsiTheme="majorHAnsi"/>
          <w:sz w:val="22"/>
          <w:szCs w:val="22"/>
        </w:rPr>
        <w:t xml:space="preserve">La commande numérique des systèmes ;                                                                 </w:t>
      </w:r>
      <w:r w:rsidRPr="004B02B0">
        <w:rPr>
          <w:rFonts w:asciiTheme="majorHAnsi" w:hAnsiTheme="majorHAnsi"/>
          <w:b/>
          <w:bCs/>
          <w:sz w:val="22"/>
          <w:szCs w:val="22"/>
        </w:rPr>
        <w:t>(04 semaines)</w:t>
      </w:r>
    </w:p>
    <w:p w:rsidR="000A0979" w:rsidRDefault="004B02B0" w:rsidP="004B02B0">
      <w:pPr>
        <w:spacing w:line="360" w:lineRule="auto"/>
        <w:rPr>
          <w:rFonts w:asciiTheme="majorHAnsi" w:hAnsiTheme="majorHAnsi"/>
          <w:sz w:val="22"/>
          <w:szCs w:val="22"/>
        </w:rPr>
      </w:pPr>
      <w:r w:rsidRPr="004B02B0">
        <w:rPr>
          <w:rFonts w:asciiTheme="majorHAnsi" w:hAnsiTheme="majorHAnsi"/>
          <w:b/>
          <w:bCs/>
          <w:sz w:val="22"/>
          <w:szCs w:val="22"/>
        </w:rPr>
        <w:t xml:space="preserve">Chapitre 3 : </w:t>
      </w:r>
      <w:r w:rsidRPr="004B02B0">
        <w:rPr>
          <w:rFonts w:asciiTheme="majorHAnsi" w:hAnsiTheme="majorHAnsi"/>
          <w:sz w:val="22"/>
          <w:szCs w:val="22"/>
        </w:rPr>
        <w:t xml:space="preserve">Etude de l’implémentation des techniques MLI sur un processeur numérique ; </w:t>
      </w:r>
    </w:p>
    <w:p w:rsidR="004B02B0" w:rsidRPr="004B02B0" w:rsidRDefault="000A0979" w:rsidP="004B02B0">
      <w:pPr>
        <w:spacing w:line="360"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4B02B0" w:rsidRPr="004B02B0">
        <w:rPr>
          <w:rFonts w:asciiTheme="majorHAnsi" w:hAnsiTheme="majorHAnsi"/>
          <w:b/>
          <w:bCs/>
          <w:sz w:val="22"/>
          <w:szCs w:val="22"/>
        </w:rPr>
        <w:t>(04 semaines)</w:t>
      </w:r>
    </w:p>
    <w:p w:rsidR="004B02B0" w:rsidRPr="004B02B0" w:rsidRDefault="004B02B0" w:rsidP="004B02B0">
      <w:pPr>
        <w:spacing w:line="360" w:lineRule="auto"/>
        <w:jc w:val="both"/>
        <w:rPr>
          <w:rFonts w:asciiTheme="majorHAnsi" w:hAnsiTheme="majorHAnsi"/>
          <w:sz w:val="22"/>
          <w:szCs w:val="22"/>
        </w:rPr>
      </w:pPr>
      <w:r w:rsidRPr="004B02B0">
        <w:rPr>
          <w:rFonts w:asciiTheme="majorHAnsi" w:hAnsiTheme="majorHAnsi"/>
          <w:b/>
          <w:bCs/>
          <w:sz w:val="22"/>
          <w:szCs w:val="22"/>
        </w:rPr>
        <w:t xml:space="preserve">Chapitre 4 : </w:t>
      </w:r>
      <w:r w:rsidRPr="004B02B0">
        <w:rPr>
          <w:rFonts w:asciiTheme="majorHAnsi" w:hAnsiTheme="majorHAnsi"/>
          <w:sz w:val="22"/>
          <w:szCs w:val="22"/>
        </w:rPr>
        <w:t xml:space="preserve">Exemples d’implémentation de commandes des machines : Machine à Courant Continu, Machine Asynchrone, Machine Synchrone.                                                                                  </w:t>
      </w:r>
      <w:r w:rsidRPr="004B02B0">
        <w:rPr>
          <w:rFonts w:asciiTheme="majorHAnsi" w:hAnsiTheme="majorHAnsi"/>
          <w:b/>
          <w:bCs/>
          <w:sz w:val="22"/>
          <w:szCs w:val="22"/>
        </w:rPr>
        <w:t>(04 semaines)</w:t>
      </w:r>
    </w:p>
    <w:p w:rsidR="004B02B0" w:rsidRPr="004B02B0" w:rsidRDefault="004B02B0" w:rsidP="004B02B0">
      <w:pPr>
        <w:rPr>
          <w:rFonts w:asciiTheme="majorHAnsi" w:hAnsiTheme="majorHAnsi"/>
          <w:lang w:eastAsia="fr-FR"/>
        </w:rPr>
      </w:pPr>
    </w:p>
    <w:p w:rsidR="004B02B0" w:rsidRPr="004B02B0" w:rsidRDefault="004B02B0" w:rsidP="004B02B0">
      <w:pPr>
        <w:jc w:val="both"/>
        <w:rPr>
          <w:rFonts w:asciiTheme="majorHAnsi" w:hAnsiTheme="majorHAnsi" w:cs="Arial"/>
          <w:b/>
        </w:rPr>
      </w:pPr>
      <w:r w:rsidRPr="004B02B0">
        <w:rPr>
          <w:rFonts w:asciiTheme="majorHAnsi" w:hAnsiTheme="majorHAnsi" w:cs="Arial"/>
          <w:b/>
          <w:u w:val="thick" w:color="F79646"/>
        </w:rPr>
        <w:t>Mode d’évaluation :</w:t>
      </w:r>
    </w:p>
    <w:p w:rsidR="004B02B0" w:rsidRPr="004B02B0" w:rsidRDefault="004B02B0" w:rsidP="004B02B0">
      <w:pPr>
        <w:spacing w:line="360" w:lineRule="auto"/>
        <w:rPr>
          <w:rFonts w:asciiTheme="majorHAnsi" w:hAnsiTheme="majorHAnsi"/>
          <w:sz w:val="22"/>
          <w:szCs w:val="22"/>
        </w:rPr>
      </w:pPr>
      <w:r w:rsidRPr="004B02B0">
        <w:rPr>
          <w:rFonts w:asciiTheme="majorHAnsi" w:hAnsiTheme="majorHAnsi"/>
          <w:sz w:val="22"/>
          <w:szCs w:val="22"/>
        </w:rPr>
        <w:t xml:space="preserve">Examen : 100%. </w:t>
      </w:r>
    </w:p>
    <w:p w:rsidR="004B02B0" w:rsidRPr="004B02B0" w:rsidRDefault="004B02B0" w:rsidP="004B02B0">
      <w:pPr>
        <w:spacing w:line="360" w:lineRule="auto"/>
        <w:rPr>
          <w:rFonts w:asciiTheme="majorHAnsi" w:hAnsiTheme="majorHAnsi"/>
        </w:rPr>
      </w:pPr>
    </w:p>
    <w:p w:rsidR="004B02B0" w:rsidRPr="004B02B0" w:rsidRDefault="004B02B0" w:rsidP="004B02B0">
      <w:pPr>
        <w:jc w:val="both"/>
        <w:rPr>
          <w:rFonts w:asciiTheme="majorHAnsi" w:hAnsiTheme="majorHAnsi" w:cs="Arial"/>
          <w:b/>
          <w:iCs/>
          <w:u w:val="thick" w:color="F79646"/>
        </w:rPr>
      </w:pPr>
      <w:r w:rsidRPr="004B02B0">
        <w:rPr>
          <w:rFonts w:asciiTheme="majorHAnsi" w:hAnsiTheme="majorHAnsi" w:cs="Arial"/>
          <w:b/>
          <w:u w:val="thick" w:color="F79646"/>
        </w:rPr>
        <w:t>Références bibliographiques</w:t>
      </w:r>
      <w:r w:rsidRPr="004B02B0">
        <w:rPr>
          <w:rFonts w:asciiTheme="majorHAnsi" w:hAnsiTheme="majorHAnsi" w:cs="Arial"/>
          <w:b/>
          <w:iCs/>
          <w:u w:val="thick" w:color="F79646"/>
        </w:rPr>
        <w:t>:</w:t>
      </w:r>
    </w:p>
    <w:p w:rsidR="004B02B0" w:rsidRPr="004B02B0" w:rsidRDefault="004B02B0" w:rsidP="004B02B0">
      <w:pPr>
        <w:rPr>
          <w:rFonts w:asciiTheme="majorHAnsi" w:hAnsiTheme="majorHAnsi"/>
          <w:lang w:eastAsia="fr-FR"/>
        </w:rPr>
      </w:pPr>
    </w:p>
    <w:p w:rsidR="004B02B0" w:rsidRPr="004B02B0" w:rsidRDefault="004B02B0" w:rsidP="009521A2">
      <w:pPr>
        <w:pStyle w:val="Paragraphedeliste"/>
        <w:numPr>
          <w:ilvl w:val="0"/>
          <w:numId w:val="41"/>
        </w:numPr>
        <w:spacing w:after="0" w:line="240" w:lineRule="auto"/>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 xml:space="preserve">B. Bouchez « Applications audionumériques des DSP : Théorie et pratique du traitement numérique », Elektor, 2003. </w:t>
      </w:r>
    </w:p>
    <w:p w:rsidR="004B02B0" w:rsidRPr="004B02B0" w:rsidRDefault="004B02B0" w:rsidP="009521A2">
      <w:pPr>
        <w:pStyle w:val="Paragraphedeliste"/>
        <w:numPr>
          <w:ilvl w:val="0"/>
          <w:numId w:val="41"/>
        </w:numPr>
        <w:spacing w:after="0" w:line="240" w:lineRule="auto"/>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Baudoin, Geneviève &amp;Virolleau, Férial, « Les DSP famille, TMS 320C54X [texte imprimé] : développement d'applications », Paris : Francis Lefebvre, 2000, ISBN : 2100046462.</w:t>
      </w:r>
    </w:p>
    <w:p w:rsidR="004B02B0" w:rsidRPr="004B02B0" w:rsidRDefault="004B02B0" w:rsidP="009521A2">
      <w:pPr>
        <w:pStyle w:val="Paragraphedeliste"/>
        <w:numPr>
          <w:ilvl w:val="0"/>
          <w:numId w:val="41"/>
        </w:numPr>
        <w:spacing w:after="0" w:line="240" w:lineRule="auto"/>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Pinard, Michel, « Les DSP, famille ADSP218x [texte imprimé] : principes et applications », Paris : Francis Lefebvre, 2000, ISBN : 2100043439 ;</w:t>
      </w:r>
    </w:p>
    <w:p w:rsidR="004B02B0" w:rsidRPr="004B02B0" w:rsidRDefault="004B02B0" w:rsidP="009521A2">
      <w:pPr>
        <w:pStyle w:val="Paragraphedeliste"/>
        <w:numPr>
          <w:ilvl w:val="0"/>
          <w:numId w:val="41"/>
        </w:numPr>
        <w:spacing w:after="0" w:line="240" w:lineRule="auto"/>
        <w:ind w:left="714" w:hanging="357"/>
        <w:contextualSpacing w:val="0"/>
        <w:rPr>
          <w:rFonts w:asciiTheme="majorHAnsi" w:hAnsiTheme="majorHAnsi" w:cs="Times New Roman"/>
          <w:sz w:val="20"/>
          <w:szCs w:val="20"/>
          <w:lang w:eastAsia="fr-FR"/>
        </w:rPr>
      </w:pPr>
      <w:r w:rsidRPr="004B02B0">
        <w:rPr>
          <w:rFonts w:asciiTheme="majorHAnsi" w:hAnsiTheme="majorHAnsi" w:cs="Times New Roman"/>
          <w:sz w:val="20"/>
          <w:szCs w:val="20"/>
          <w:lang w:eastAsia="fr-FR"/>
        </w:rPr>
        <w:t>Tavernier, Ch., « Les microcontrôleurs PIC : applications », Paris : Francis Lefebvre, 2000, ISBN : 2100059572.</w:t>
      </w:r>
    </w:p>
    <w:p w:rsidR="004B02B0" w:rsidRPr="004B02B0" w:rsidRDefault="004B02B0" w:rsidP="004B02B0">
      <w:pPr>
        <w:pStyle w:val="Paragraphedeliste"/>
        <w:ind w:left="0"/>
        <w:rPr>
          <w:rFonts w:asciiTheme="majorHAnsi" w:hAnsiTheme="majorHAnsi"/>
          <w:b/>
        </w:rPr>
      </w:pPr>
    </w:p>
    <w:p w:rsidR="004B02B0" w:rsidRPr="004B02B0" w:rsidRDefault="004B02B0" w:rsidP="004B02B0">
      <w:pPr>
        <w:rPr>
          <w:rFonts w:asciiTheme="majorHAnsi" w:hAnsiTheme="majorHAnsi" w:cs="Calibri"/>
          <w:b/>
          <w:bCs/>
          <w:color w:val="000000"/>
          <w:u w:val="thick" w:color="F79646"/>
        </w:rPr>
      </w:pPr>
    </w:p>
    <w:p w:rsidR="004B02B0" w:rsidRPr="004B02B0" w:rsidRDefault="004B02B0" w:rsidP="004B02B0">
      <w:pPr>
        <w:rPr>
          <w:rFonts w:asciiTheme="majorHAnsi" w:hAnsiTheme="majorHAnsi" w:cs="Calibri"/>
          <w:b/>
          <w:bCs/>
          <w:color w:val="000000"/>
          <w:u w:val="thick" w:color="F79646"/>
        </w:rPr>
      </w:pPr>
    </w:p>
    <w:p w:rsidR="004B02B0" w:rsidRPr="004B02B0" w:rsidRDefault="004B02B0" w:rsidP="004B02B0">
      <w:pPr>
        <w:rPr>
          <w:rFonts w:asciiTheme="majorHAnsi" w:eastAsia="Times New Roman" w:hAnsiTheme="majorHAnsi"/>
          <w:b/>
          <w:iCs/>
          <w:sz w:val="28"/>
          <w:szCs w:val="28"/>
          <w:lang w:eastAsia="fr-FR"/>
        </w:rPr>
      </w:pPr>
    </w:p>
    <w:p w:rsidR="004B02B0" w:rsidRPr="004B02B0" w:rsidRDefault="004B02B0" w:rsidP="005423AC">
      <w:pPr>
        <w:pStyle w:val="Titre1"/>
        <w:jc w:val="center"/>
        <w:rPr>
          <w:rFonts w:asciiTheme="majorHAnsi" w:hAnsiTheme="majorHAnsi" w:cs="Calibri"/>
          <w:bCs w:val="0"/>
          <w:sz w:val="32"/>
          <w:szCs w:val="32"/>
          <w:u w:val="single" w:color="F79646" w:themeColor="accent6"/>
        </w:rPr>
      </w:pPr>
    </w:p>
    <w:p w:rsidR="004B02B0" w:rsidRPr="004B02B0" w:rsidRDefault="004B02B0" w:rsidP="005423AC">
      <w:pPr>
        <w:pStyle w:val="Titre1"/>
        <w:jc w:val="center"/>
        <w:rPr>
          <w:rFonts w:asciiTheme="majorHAnsi" w:hAnsiTheme="majorHAnsi" w:cs="Calibri"/>
          <w:bCs w:val="0"/>
          <w:sz w:val="32"/>
          <w:szCs w:val="32"/>
          <w:u w:val="single" w:color="F79646" w:themeColor="accent6"/>
        </w:rPr>
      </w:pPr>
    </w:p>
    <w:p w:rsidR="004B02B0" w:rsidRPr="004B02B0" w:rsidRDefault="004B02B0" w:rsidP="005423AC">
      <w:pPr>
        <w:pStyle w:val="Titre1"/>
        <w:jc w:val="center"/>
        <w:rPr>
          <w:rFonts w:asciiTheme="majorHAnsi" w:hAnsiTheme="majorHAnsi" w:cs="Calibri"/>
          <w:bCs w:val="0"/>
          <w:sz w:val="32"/>
          <w:szCs w:val="32"/>
          <w:u w:val="single" w:color="F79646" w:themeColor="accent6"/>
        </w:rPr>
      </w:pPr>
    </w:p>
    <w:p w:rsidR="004B02B0" w:rsidRDefault="004B02B0" w:rsidP="005423AC">
      <w:pPr>
        <w:pStyle w:val="Titre1"/>
        <w:jc w:val="center"/>
        <w:rPr>
          <w:rFonts w:ascii="Cambria" w:hAnsi="Cambria" w:cs="Calibri"/>
          <w:bCs w:val="0"/>
          <w:sz w:val="32"/>
          <w:szCs w:val="32"/>
          <w:u w:val="single" w:color="F79646" w:themeColor="accent6"/>
        </w:rPr>
      </w:pPr>
    </w:p>
    <w:sectPr w:rsidR="004B02B0" w:rsidSect="00B516E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BC" w:rsidRDefault="00765BBC" w:rsidP="0094433B">
      <w:r>
        <w:separator/>
      </w:r>
    </w:p>
  </w:endnote>
  <w:endnote w:type="continuationSeparator" w:id="1">
    <w:p w:rsidR="00765BBC" w:rsidRDefault="00765BBC"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Black">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BC" w:rsidRDefault="00765BBC" w:rsidP="0094433B">
      <w:r>
        <w:separator/>
      </w:r>
    </w:p>
  </w:footnote>
  <w:footnote w:type="continuationSeparator" w:id="1">
    <w:p w:rsidR="00765BBC" w:rsidRDefault="00765BBC" w:rsidP="0094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7D3CF3"/>
    <w:multiLevelType w:val="singleLevel"/>
    <w:tmpl w:val="E3D02370"/>
    <w:lvl w:ilvl="0">
      <w:start w:val="7"/>
      <w:numFmt w:val="bullet"/>
      <w:lvlText w:val="-"/>
      <w:lvlJc w:val="left"/>
      <w:pPr>
        <w:tabs>
          <w:tab w:val="num" w:pos="360"/>
        </w:tabs>
        <w:ind w:left="360" w:hanging="360"/>
      </w:pPr>
      <w:rPr>
        <w:rFonts w:hint="default"/>
      </w:rPr>
    </w:lvl>
  </w:abstractNum>
  <w:abstractNum w:abstractNumId="4">
    <w:nsid w:val="0F5A3566"/>
    <w:multiLevelType w:val="hybridMultilevel"/>
    <w:tmpl w:val="66AA07B0"/>
    <w:lvl w:ilvl="0" w:tplc="EBEEB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D15009"/>
    <w:multiLevelType w:val="hybridMultilevel"/>
    <w:tmpl w:val="2B941A1E"/>
    <w:lvl w:ilvl="0" w:tplc="D3A02D1A">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2F4678"/>
    <w:multiLevelType w:val="hybridMultilevel"/>
    <w:tmpl w:val="373A3AE2"/>
    <w:lvl w:ilvl="0" w:tplc="040C000B">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0">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5B33AC"/>
    <w:multiLevelType w:val="hybridMultilevel"/>
    <w:tmpl w:val="CE2CFE56"/>
    <w:lvl w:ilvl="0" w:tplc="384E8E1C">
      <w:start w:val="4"/>
      <w:numFmt w:val="bullet"/>
      <w:lvlText w:val="-"/>
      <w:lvlJc w:val="left"/>
      <w:pPr>
        <w:ind w:left="644" w:hanging="360"/>
      </w:pPr>
      <w:rPr>
        <w:rFonts w:ascii="Calibri" w:eastAsia="Calibri" w:hAnsi="Calibri" w:cs="Arial" w:hint="default"/>
      </w:rPr>
    </w:lvl>
    <w:lvl w:ilvl="1" w:tplc="040C0019" w:tentative="1">
      <w:start w:val="1"/>
      <w:numFmt w:val="bullet"/>
      <w:lvlText w:val="o"/>
      <w:lvlJc w:val="left"/>
      <w:pPr>
        <w:ind w:left="1364" w:hanging="360"/>
      </w:pPr>
      <w:rPr>
        <w:rFonts w:ascii="Courier New" w:hAnsi="Courier New" w:cs="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cs="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cs="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18">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AB0E05"/>
    <w:multiLevelType w:val="hybridMultilevel"/>
    <w:tmpl w:val="52086038"/>
    <w:lvl w:ilvl="0" w:tplc="E64A52B8">
      <w:start w:val="1"/>
      <w:numFmt w:val="bullet"/>
      <w:lvlText w:val=""/>
      <w:lvlJc w:val="left"/>
      <w:pPr>
        <w:ind w:left="1004" w:hanging="360"/>
      </w:pPr>
      <w:rPr>
        <w:rFonts w:ascii="Wingdings" w:hAnsi="Wingdings" w:hint="default"/>
      </w:rPr>
    </w:lvl>
    <w:lvl w:ilvl="1" w:tplc="040C0003">
      <w:numFmt w:val="bullet"/>
      <w:lvlText w:val="-"/>
      <w:lvlJc w:val="left"/>
      <w:pPr>
        <w:ind w:left="1724" w:hanging="360"/>
      </w:pPr>
      <w:rPr>
        <w:rFonts w:ascii="Times New Roman" w:eastAsia="Times New Roman" w:hAnsi="Times New Roman" w:cs="Times New Roman"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5CA4BB9"/>
    <w:multiLevelType w:val="hybridMultilevel"/>
    <w:tmpl w:val="CA2A64C0"/>
    <w:lvl w:ilvl="0" w:tplc="040C000D">
      <w:start w:val="1"/>
      <w:numFmt w:val="upperRoman"/>
      <w:lvlText w:val="%1."/>
      <w:lvlJc w:val="left"/>
      <w:pPr>
        <w:ind w:left="720" w:hanging="360"/>
      </w:pPr>
      <w:rPr>
        <w:rFonts w:hint="default"/>
      </w:rPr>
    </w:lvl>
    <w:lvl w:ilvl="1" w:tplc="DCE00EAA"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nsid w:val="37C77FB3"/>
    <w:multiLevelType w:val="hybridMultilevel"/>
    <w:tmpl w:val="B978A8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3C5B2DCC"/>
    <w:multiLevelType w:val="hybridMultilevel"/>
    <w:tmpl w:val="380EF64E"/>
    <w:lvl w:ilvl="0" w:tplc="F92498B4">
      <w:start w:val="1"/>
      <w:numFmt w:val="bullet"/>
      <w:lvlText w:val=""/>
      <w:lvlJc w:val="left"/>
      <w:pPr>
        <w:tabs>
          <w:tab w:val="num" w:pos="397"/>
        </w:tabs>
        <w:ind w:left="284" w:hanging="284"/>
      </w:pPr>
      <w:rPr>
        <w:rFonts w:ascii="Symbol" w:hAnsi="Symbol" w:hint="default"/>
      </w:rPr>
    </w:lvl>
    <w:lvl w:ilvl="1" w:tplc="52DE5F7A">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6">
    <w:nsid w:val="3D4300D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0165792"/>
    <w:multiLevelType w:val="hybridMultilevel"/>
    <w:tmpl w:val="96305C96"/>
    <w:lvl w:ilvl="0" w:tplc="040C000D">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2">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5136FCA"/>
    <w:multiLevelType w:val="hybridMultilevel"/>
    <w:tmpl w:val="7D7C5EE0"/>
    <w:lvl w:ilvl="0" w:tplc="20A852C4">
      <w:start w:val="1"/>
      <w:numFmt w:val="decimal"/>
      <w:lvlText w:val="%1"/>
      <w:lvlJc w:val="left"/>
      <w:pPr>
        <w:ind w:left="720" w:hanging="360"/>
      </w:pPr>
      <w:rPr>
        <w:rFonts w:hint="default"/>
      </w:rPr>
    </w:lvl>
    <w:lvl w:ilvl="1" w:tplc="E40A0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4656DE"/>
    <w:multiLevelType w:val="hybridMultilevel"/>
    <w:tmpl w:val="8EA276A6"/>
    <w:lvl w:ilvl="0" w:tplc="040C000F">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58492B30"/>
    <w:multiLevelType w:val="hybridMultilevel"/>
    <w:tmpl w:val="68AE6F02"/>
    <w:lvl w:ilvl="0" w:tplc="392A70E6">
      <w:start w:val="1"/>
      <w:numFmt w:val="upperRoman"/>
      <w:lvlText w:val="%1."/>
      <w:lvlJc w:val="left"/>
      <w:pPr>
        <w:ind w:left="1080" w:hanging="720"/>
      </w:pPr>
      <w:rPr>
        <w:rFonts w:hint="default"/>
      </w:rPr>
    </w:lvl>
    <w:lvl w:ilvl="1" w:tplc="94AC1FE4" w:tentative="1">
      <w:start w:val="1"/>
      <w:numFmt w:val="lowerLetter"/>
      <w:lvlText w:val="%2."/>
      <w:lvlJc w:val="left"/>
      <w:pPr>
        <w:ind w:left="1440" w:hanging="360"/>
      </w:pPr>
    </w:lvl>
    <w:lvl w:ilvl="2" w:tplc="C1740466" w:tentative="1">
      <w:start w:val="1"/>
      <w:numFmt w:val="lowerRoman"/>
      <w:lvlText w:val="%3."/>
      <w:lvlJc w:val="right"/>
      <w:pPr>
        <w:ind w:left="2160" w:hanging="180"/>
      </w:pPr>
    </w:lvl>
    <w:lvl w:ilvl="3" w:tplc="13724D84" w:tentative="1">
      <w:start w:val="1"/>
      <w:numFmt w:val="decimal"/>
      <w:lvlText w:val="%4."/>
      <w:lvlJc w:val="left"/>
      <w:pPr>
        <w:ind w:left="2880" w:hanging="360"/>
      </w:pPr>
    </w:lvl>
    <w:lvl w:ilvl="4" w:tplc="114832DA" w:tentative="1">
      <w:start w:val="1"/>
      <w:numFmt w:val="lowerLetter"/>
      <w:lvlText w:val="%5."/>
      <w:lvlJc w:val="left"/>
      <w:pPr>
        <w:ind w:left="3600" w:hanging="360"/>
      </w:pPr>
    </w:lvl>
    <w:lvl w:ilvl="5" w:tplc="1B84E010" w:tentative="1">
      <w:start w:val="1"/>
      <w:numFmt w:val="lowerRoman"/>
      <w:lvlText w:val="%6."/>
      <w:lvlJc w:val="right"/>
      <w:pPr>
        <w:ind w:left="4320" w:hanging="180"/>
      </w:pPr>
    </w:lvl>
    <w:lvl w:ilvl="6" w:tplc="58763C9E" w:tentative="1">
      <w:start w:val="1"/>
      <w:numFmt w:val="decimal"/>
      <w:lvlText w:val="%7."/>
      <w:lvlJc w:val="left"/>
      <w:pPr>
        <w:ind w:left="5040" w:hanging="360"/>
      </w:pPr>
    </w:lvl>
    <w:lvl w:ilvl="7" w:tplc="E9AAD6CA" w:tentative="1">
      <w:start w:val="1"/>
      <w:numFmt w:val="lowerLetter"/>
      <w:lvlText w:val="%8."/>
      <w:lvlJc w:val="left"/>
      <w:pPr>
        <w:ind w:left="5760" w:hanging="360"/>
      </w:pPr>
    </w:lvl>
    <w:lvl w:ilvl="8" w:tplc="887C977A" w:tentative="1">
      <w:start w:val="1"/>
      <w:numFmt w:val="lowerRoman"/>
      <w:lvlText w:val="%9."/>
      <w:lvlJc w:val="right"/>
      <w:pPr>
        <w:ind w:left="6480" w:hanging="180"/>
      </w:pPr>
    </w:lvl>
  </w:abstractNum>
  <w:abstractNum w:abstractNumId="3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5C725E5B"/>
    <w:multiLevelType w:val="hybridMultilevel"/>
    <w:tmpl w:val="CA2A64C0"/>
    <w:lvl w:ilvl="0" w:tplc="8B84E5B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D083D10"/>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D553F2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4457053"/>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5663D0D"/>
    <w:multiLevelType w:val="hybridMultilevel"/>
    <w:tmpl w:val="C7161F38"/>
    <w:lvl w:ilvl="0" w:tplc="F13C4786">
      <w:start w:val="1"/>
      <w:numFmt w:val="decimal"/>
      <w:lvlText w:val="%1."/>
      <w:lvlJc w:val="left"/>
      <w:pPr>
        <w:ind w:left="720" w:hanging="360"/>
      </w:pPr>
    </w:lvl>
    <w:lvl w:ilvl="1" w:tplc="3D287A7A">
      <w:start w:val="1"/>
      <w:numFmt w:val="lowerLetter"/>
      <w:lvlText w:val="%2."/>
      <w:lvlJc w:val="left"/>
      <w:pPr>
        <w:ind w:left="1440" w:hanging="360"/>
      </w:pPr>
    </w:lvl>
    <w:lvl w:ilvl="2" w:tplc="3F78570E">
      <w:start w:val="1"/>
      <w:numFmt w:val="lowerRoman"/>
      <w:lvlText w:val="%3."/>
      <w:lvlJc w:val="right"/>
      <w:pPr>
        <w:ind w:left="2160" w:hanging="180"/>
      </w:pPr>
    </w:lvl>
    <w:lvl w:ilvl="3" w:tplc="3C784CEA">
      <w:start w:val="1"/>
      <w:numFmt w:val="decimal"/>
      <w:lvlText w:val="%4."/>
      <w:lvlJc w:val="left"/>
      <w:pPr>
        <w:ind w:left="2880" w:hanging="360"/>
      </w:pPr>
    </w:lvl>
    <w:lvl w:ilvl="4" w:tplc="14D46788">
      <w:start w:val="1"/>
      <w:numFmt w:val="lowerLetter"/>
      <w:lvlText w:val="%5."/>
      <w:lvlJc w:val="left"/>
      <w:pPr>
        <w:ind w:left="3600" w:hanging="360"/>
      </w:pPr>
    </w:lvl>
    <w:lvl w:ilvl="5" w:tplc="600E93A8">
      <w:start w:val="1"/>
      <w:numFmt w:val="lowerRoman"/>
      <w:lvlText w:val="%6."/>
      <w:lvlJc w:val="right"/>
      <w:pPr>
        <w:ind w:left="4320" w:hanging="180"/>
      </w:pPr>
    </w:lvl>
    <w:lvl w:ilvl="6" w:tplc="06589A7A">
      <w:start w:val="1"/>
      <w:numFmt w:val="decimal"/>
      <w:lvlText w:val="%7."/>
      <w:lvlJc w:val="left"/>
      <w:pPr>
        <w:ind w:left="5040" w:hanging="360"/>
      </w:pPr>
    </w:lvl>
    <w:lvl w:ilvl="7" w:tplc="E166B936">
      <w:start w:val="1"/>
      <w:numFmt w:val="lowerLetter"/>
      <w:lvlText w:val="%8."/>
      <w:lvlJc w:val="left"/>
      <w:pPr>
        <w:ind w:left="5760" w:hanging="360"/>
      </w:pPr>
    </w:lvl>
    <w:lvl w:ilvl="8" w:tplc="E43C876E">
      <w:start w:val="1"/>
      <w:numFmt w:val="lowerRoman"/>
      <w:lvlText w:val="%9."/>
      <w:lvlJc w:val="right"/>
      <w:pPr>
        <w:ind w:left="6480" w:hanging="180"/>
      </w:pPr>
    </w:lvl>
  </w:abstractNum>
  <w:abstractNum w:abstractNumId="46">
    <w:nsid w:val="659B40C4"/>
    <w:multiLevelType w:val="hybridMultilevel"/>
    <w:tmpl w:val="CC44E70A"/>
    <w:lvl w:ilvl="0" w:tplc="D3A02D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728E0C53"/>
    <w:multiLevelType w:val="multilevel"/>
    <w:tmpl w:val="0C209E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9CF3D10"/>
    <w:multiLevelType w:val="hybridMultilevel"/>
    <w:tmpl w:val="942AB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B3A23BE"/>
    <w:multiLevelType w:val="hybridMultilevel"/>
    <w:tmpl w:val="73A28772"/>
    <w:lvl w:ilvl="0" w:tplc="BB9CECC0">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2">
    <w:nsid w:val="7BD44E90"/>
    <w:multiLevelType w:val="hybridMultilevel"/>
    <w:tmpl w:val="B2CCBB38"/>
    <w:lvl w:ilvl="0" w:tplc="040C000F">
      <w:start w:val="1"/>
      <w:numFmt w:val="decimal"/>
      <w:lvlText w:val="%1"/>
      <w:lvlJc w:val="left"/>
      <w:pPr>
        <w:ind w:left="660" w:hanging="360"/>
      </w:pPr>
      <w:rPr>
        <w:rFonts w:hint="default"/>
      </w:rPr>
    </w:lvl>
    <w:lvl w:ilvl="1" w:tplc="040C0019">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22"/>
  </w:num>
  <w:num w:numId="2">
    <w:abstractNumId w:val="5"/>
  </w:num>
  <w:num w:numId="3">
    <w:abstractNumId w:val="0"/>
  </w:num>
  <w:num w:numId="4">
    <w:abstractNumId w:val="7"/>
  </w:num>
  <w:num w:numId="5">
    <w:abstractNumId w:val="12"/>
  </w:num>
  <w:num w:numId="6">
    <w:abstractNumId w:val="29"/>
  </w:num>
  <w:num w:numId="7">
    <w:abstractNumId w:val="49"/>
  </w:num>
  <w:num w:numId="8">
    <w:abstractNumId w:val="13"/>
  </w:num>
  <w:num w:numId="9">
    <w:abstractNumId w:val="31"/>
  </w:num>
  <w:num w:numId="10">
    <w:abstractNumId w:val="33"/>
  </w:num>
  <w:num w:numId="11">
    <w:abstractNumId w:val="16"/>
  </w:num>
  <w:num w:numId="12">
    <w:abstractNumId w:val="38"/>
  </w:num>
  <w:num w:numId="13">
    <w:abstractNumId w:val="17"/>
  </w:num>
  <w:num w:numId="14">
    <w:abstractNumId w:val="41"/>
  </w:num>
  <w:num w:numId="15">
    <w:abstractNumId w:val="27"/>
  </w:num>
  <w:num w:numId="16">
    <w:abstractNumId w:val="19"/>
  </w:num>
  <w:num w:numId="17">
    <w:abstractNumId w:val="40"/>
  </w:num>
  <w:num w:numId="18">
    <w:abstractNumId w:val="2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
  </w:num>
  <w:num w:numId="22">
    <w:abstractNumId w:val="3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1"/>
  </w:num>
  <w:num w:numId="31">
    <w:abstractNumId w:val="9"/>
  </w:num>
  <w:num w:numId="32">
    <w:abstractNumId w:val="52"/>
  </w:num>
  <w:num w:numId="33">
    <w:abstractNumId w:val="46"/>
  </w:num>
  <w:num w:numId="34">
    <w:abstractNumId w:val="48"/>
  </w:num>
  <w:num w:numId="35">
    <w:abstractNumId w:val="50"/>
  </w:num>
  <w:num w:numId="36">
    <w:abstractNumId w:val="4"/>
  </w:num>
  <w:num w:numId="37">
    <w:abstractNumId w:val="36"/>
  </w:num>
  <w:num w:numId="38">
    <w:abstractNumId w:val="8"/>
  </w:num>
  <w:num w:numId="39">
    <w:abstractNumId w:val="44"/>
  </w:num>
  <w:num w:numId="40">
    <w:abstractNumId w:val="45"/>
  </w:num>
  <w:num w:numId="41">
    <w:abstractNumId w:val="26"/>
  </w:num>
  <w:num w:numId="4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1"/>
  </w:num>
  <w:num w:numId="49">
    <w:abstractNumId w:val="32"/>
  </w:num>
  <w:num w:numId="50">
    <w:abstractNumId w:val="18"/>
  </w:num>
  <w:num w:numId="51">
    <w:abstractNumId w:val="1"/>
  </w:num>
  <w:num w:numId="52">
    <w:abstractNumId w:val="34"/>
  </w:num>
  <w:num w:numId="53">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05AA7"/>
    <w:rsid w:val="00016DEA"/>
    <w:rsid w:val="0004550A"/>
    <w:rsid w:val="0004633F"/>
    <w:rsid w:val="00063C5D"/>
    <w:rsid w:val="00075024"/>
    <w:rsid w:val="00083176"/>
    <w:rsid w:val="000A0979"/>
    <w:rsid w:val="000D6127"/>
    <w:rsid w:val="000D7F51"/>
    <w:rsid w:val="000F301D"/>
    <w:rsid w:val="000F5732"/>
    <w:rsid w:val="000F6E01"/>
    <w:rsid w:val="00127A9E"/>
    <w:rsid w:val="001326C2"/>
    <w:rsid w:val="00142F6D"/>
    <w:rsid w:val="001567F7"/>
    <w:rsid w:val="00160648"/>
    <w:rsid w:val="00161417"/>
    <w:rsid w:val="00164624"/>
    <w:rsid w:val="0016633A"/>
    <w:rsid w:val="001D2AD6"/>
    <w:rsid w:val="001E2352"/>
    <w:rsid w:val="00252E89"/>
    <w:rsid w:val="0025557D"/>
    <w:rsid w:val="00270AF4"/>
    <w:rsid w:val="002826EC"/>
    <w:rsid w:val="00286A70"/>
    <w:rsid w:val="00294105"/>
    <w:rsid w:val="002A0A53"/>
    <w:rsid w:val="002C2BC5"/>
    <w:rsid w:val="002C3819"/>
    <w:rsid w:val="002D65E6"/>
    <w:rsid w:val="002F2B13"/>
    <w:rsid w:val="0030520D"/>
    <w:rsid w:val="00317AF2"/>
    <w:rsid w:val="00335F2C"/>
    <w:rsid w:val="0034593A"/>
    <w:rsid w:val="0035043B"/>
    <w:rsid w:val="003823BF"/>
    <w:rsid w:val="00384409"/>
    <w:rsid w:val="00397023"/>
    <w:rsid w:val="003C629D"/>
    <w:rsid w:val="003F70A8"/>
    <w:rsid w:val="00441344"/>
    <w:rsid w:val="004642B9"/>
    <w:rsid w:val="00470C99"/>
    <w:rsid w:val="00485E12"/>
    <w:rsid w:val="00490ED1"/>
    <w:rsid w:val="004B02B0"/>
    <w:rsid w:val="004B6081"/>
    <w:rsid w:val="004C67A5"/>
    <w:rsid w:val="004D69F9"/>
    <w:rsid w:val="00511C09"/>
    <w:rsid w:val="00512396"/>
    <w:rsid w:val="005134C6"/>
    <w:rsid w:val="005215C4"/>
    <w:rsid w:val="00540B1A"/>
    <w:rsid w:val="00540EE5"/>
    <w:rsid w:val="005423AC"/>
    <w:rsid w:val="005451E4"/>
    <w:rsid w:val="00547C11"/>
    <w:rsid w:val="00560212"/>
    <w:rsid w:val="005743ED"/>
    <w:rsid w:val="005C4696"/>
    <w:rsid w:val="005D213E"/>
    <w:rsid w:val="005F7117"/>
    <w:rsid w:val="006173BA"/>
    <w:rsid w:val="00651573"/>
    <w:rsid w:val="00660E86"/>
    <w:rsid w:val="00661DC9"/>
    <w:rsid w:val="006721CF"/>
    <w:rsid w:val="0068191B"/>
    <w:rsid w:val="006C49AE"/>
    <w:rsid w:val="006C5708"/>
    <w:rsid w:val="006C6242"/>
    <w:rsid w:val="006D2E7B"/>
    <w:rsid w:val="006F386E"/>
    <w:rsid w:val="00704E87"/>
    <w:rsid w:val="007105EA"/>
    <w:rsid w:val="00711FBB"/>
    <w:rsid w:val="0073183D"/>
    <w:rsid w:val="00765BBC"/>
    <w:rsid w:val="0078056E"/>
    <w:rsid w:val="00783FE7"/>
    <w:rsid w:val="007C0E56"/>
    <w:rsid w:val="007C29D6"/>
    <w:rsid w:val="007D7E0B"/>
    <w:rsid w:val="007E0D29"/>
    <w:rsid w:val="007F2A9D"/>
    <w:rsid w:val="008046D6"/>
    <w:rsid w:val="00810AA6"/>
    <w:rsid w:val="0081473A"/>
    <w:rsid w:val="00837F9E"/>
    <w:rsid w:val="00876B33"/>
    <w:rsid w:val="00890183"/>
    <w:rsid w:val="008911DD"/>
    <w:rsid w:val="008921E5"/>
    <w:rsid w:val="008A2AD1"/>
    <w:rsid w:val="008B6983"/>
    <w:rsid w:val="008C32D8"/>
    <w:rsid w:val="008D2D9C"/>
    <w:rsid w:val="008D49D8"/>
    <w:rsid w:val="008D58D0"/>
    <w:rsid w:val="008E2313"/>
    <w:rsid w:val="008E37CE"/>
    <w:rsid w:val="008E3BCD"/>
    <w:rsid w:val="009031A1"/>
    <w:rsid w:val="00913308"/>
    <w:rsid w:val="009157A0"/>
    <w:rsid w:val="0094433B"/>
    <w:rsid w:val="009521A2"/>
    <w:rsid w:val="00957707"/>
    <w:rsid w:val="009660A6"/>
    <w:rsid w:val="009757A1"/>
    <w:rsid w:val="009C4C79"/>
    <w:rsid w:val="009D0B2C"/>
    <w:rsid w:val="009E6EAA"/>
    <w:rsid w:val="009E7FFA"/>
    <w:rsid w:val="009F1504"/>
    <w:rsid w:val="00A040F5"/>
    <w:rsid w:val="00A1372D"/>
    <w:rsid w:val="00A25DD7"/>
    <w:rsid w:val="00A2762C"/>
    <w:rsid w:val="00A42189"/>
    <w:rsid w:val="00A67349"/>
    <w:rsid w:val="00A942CB"/>
    <w:rsid w:val="00A97322"/>
    <w:rsid w:val="00AB5A09"/>
    <w:rsid w:val="00AD267E"/>
    <w:rsid w:val="00AF228F"/>
    <w:rsid w:val="00B42FC1"/>
    <w:rsid w:val="00B50C23"/>
    <w:rsid w:val="00B516E0"/>
    <w:rsid w:val="00B556D1"/>
    <w:rsid w:val="00B577B9"/>
    <w:rsid w:val="00B608BB"/>
    <w:rsid w:val="00B60CDA"/>
    <w:rsid w:val="00B66A11"/>
    <w:rsid w:val="00B870CA"/>
    <w:rsid w:val="00B92D37"/>
    <w:rsid w:val="00B95CDE"/>
    <w:rsid w:val="00BC3F99"/>
    <w:rsid w:val="00BC4A00"/>
    <w:rsid w:val="00BF4B70"/>
    <w:rsid w:val="00C11F33"/>
    <w:rsid w:val="00C12620"/>
    <w:rsid w:val="00C27120"/>
    <w:rsid w:val="00C34E3B"/>
    <w:rsid w:val="00C448DD"/>
    <w:rsid w:val="00C507BC"/>
    <w:rsid w:val="00C5125E"/>
    <w:rsid w:val="00C56616"/>
    <w:rsid w:val="00C746E7"/>
    <w:rsid w:val="00C75735"/>
    <w:rsid w:val="00C92BE0"/>
    <w:rsid w:val="00CA3254"/>
    <w:rsid w:val="00CF23AE"/>
    <w:rsid w:val="00D0363A"/>
    <w:rsid w:val="00D04F99"/>
    <w:rsid w:val="00D25C75"/>
    <w:rsid w:val="00D334D2"/>
    <w:rsid w:val="00D66A32"/>
    <w:rsid w:val="00D778B9"/>
    <w:rsid w:val="00D83E1A"/>
    <w:rsid w:val="00DA5828"/>
    <w:rsid w:val="00DB672E"/>
    <w:rsid w:val="00DB7368"/>
    <w:rsid w:val="00DD2880"/>
    <w:rsid w:val="00DD6130"/>
    <w:rsid w:val="00DD7F52"/>
    <w:rsid w:val="00DF60B8"/>
    <w:rsid w:val="00DF635D"/>
    <w:rsid w:val="00E134FD"/>
    <w:rsid w:val="00E17EA9"/>
    <w:rsid w:val="00E36545"/>
    <w:rsid w:val="00E611AE"/>
    <w:rsid w:val="00E80FB6"/>
    <w:rsid w:val="00E922D6"/>
    <w:rsid w:val="00EB0F0C"/>
    <w:rsid w:val="00EB5D2C"/>
    <w:rsid w:val="00EC2418"/>
    <w:rsid w:val="00ED4B8D"/>
    <w:rsid w:val="00F03A47"/>
    <w:rsid w:val="00F4138B"/>
    <w:rsid w:val="00F53ED7"/>
    <w:rsid w:val="00F77E69"/>
    <w:rsid w:val="00F92E80"/>
    <w:rsid w:val="00FC147A"/>
    <w:rsid w:val="00FD0732"/>
    <w:rsid w:val="00FD39D5"/>
    <w:rsid w:val="00FF0F7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itre0">
    <w:name w:val="titre"/>
    <w:basedOn w:val="Normal"/>
    <w:rsid w:val="004B02B0"/>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itre0">
    <w:name w:val="titre"/>
    <w:basedOn w:val="Normal"/>
    <w:rsid w:val="004B02B0"/>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350834973">
      <w:bodyDiv w:val="1"/>
      <w:marLeft w:val="0"/>
      <w:marRight w:val="0"/>
      <w:marTop w:val="0"/>
      <w:marBottom w:val="0"/>
      <w:divBdr>
        <w:top w:val="none" w:sz="0" w:space="0" w:color="auto"/>
        <w:left w:val="none" w:sz="0" w:space="0" w:color="auto"/>
        <w:bottom w:val="none" w:sz="0" w:space="0" w:color="auto"/>
        <w:right w:val="none" w:sz="0" w:space="0" w:color="auto"/>
      </w:divBdr>
    </w:div>
    <w:div w:id="428624588">
      <w:bodyDiv w:val="1"/>
      <w:marLeft w:val="0"/>
      <w:marRight w:val="0"/>
      <w:marTop w:val="0"/>
      <w:marBottom w:val="0"/>
      <w:divBdr>
        <w:top w:val="none" w:sz="0" w:space="0" w:color="auto"/>
        <w:left w:val="none" w:sz="0" w:space="0" w:color="auto"/>
        <w:bottom w:val="none" w:sz="0" w:space="0" w:color="auto"/>
        <w:right w:val="none" w:sz="0" w:space="0" w:color="auto"/>
      </w:divBdr>
    </w:div>
    <w:div w:id="828178465">
      <w:bodyDiv w:val="1"/>
      <w:marLeft w:val="0"/>
      <w:marRight w:val="0"/>
      <w:marTop w:val="0"/>
      <w:marBottom w:val="0"/>
      <w:divBdr>
        <w:top w:val="none" w:sz="0" w:space="0" w:color="auto"/>
        <w:left w:val="none" w:sz="0" w:space="0" w:color="auto"/>
        <w:bottom w:val="none" w:sz="0" w:space="0" w:color="auto"/>
        <w:right w:val="none" w:sz="0" w:space="0" w:color="auto"/>
      </w:divBdr>
    </w:div>
    <w:div w:id="1016155137">
      <w:bodyDiv w:val="1"/>
      <w:marLeft w:val="0"/>
      <w:marRight w:val="0"/>
      <w:marTop w:val="0"/>
      <w:marBottom w:val="0"/>
      <w:divBdr>
        <w:top w:val="none" w:sz="0" w:space="0" w:color="auto"/>
        <w:left w:val="none" w:sz="0" w:space="0" w:color="auto"/>
        <w:bottom w:val="none" w:sz="0" w:space="0" w:color="auto"/>
        <w:right w:val="none" w:sz="0" w:space="0" w:color="auto"/>
      </w:divBdr>
    </w:div>
    <w:div w:id="1203977540">
      <w:bodyDiv w:val="1"/>
      <w:marLeft w:val="0"/>
      <w:marRight w:val="0"/>
      <w:marTop w:val="0"/>
      <w:marBottom w:val="0"/>
      <w:divBdr>
        <w:top w:val="none" w:sz="0" w:space="0" w:color="auto"/>
        <w:left w:val="none" w:sz="0" w:space="0" w:color="auto"/>
        <w:bottom w:val="none" w:sz="0" w:space="0" w:color="auto"/>
        <w:right w:val="none" w:sz="0" w:space="0" w:color="auto"/>
      </w:divBdr>
    </w:div>
    <w:div w:id="1290286020">
      <w:bodyDiv w:val="1"/>
      <w:marLeft w:val="0"/>
      <w:marRight w:val="0"/>
      <w:marTop w:val="0"/>
      <w:marBottom w:val="0"/>
      <w:divBdr>
        <w:top w:val="none" w:sz="0" w:space="0" w:color="auto"/>
        <w:left w:val="none" w:sz="0" w:space="0" w:color="auto"/>
        <w:bottom w:val="none" w:sz="0" w:space="0" w:color="auto"/>
        <w:right w:val="none" w:sz="0" w:space="0" w:color="auto"/>
      </w:divBdr>
    </w:div>
    <w:div w:id="1368022218">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5511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srs.dz/documents/12221/26200/Charte+fran__ais+d__f.pdf/50d6de61-aabd-4829-84b3-8302b790bdce" TargetMode="External"/><Relationship Id="rId18" Type="http://schemas.openxmlformats.org/officeDocument/2006/relationships/hyperlink" Target="http://www.eyrolles.com/Accueil/Editeur/1906/hermes-lavoisier.ph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ressesdesmines.com/author?id=633"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eyrolles.com/Accueil/Auteur/ahmed-zeddam-809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yrolles.com/Accueil/Auteur/pierre-degauque-80985" TargetMode="External"/><Relationship Id="rId20" Type="http://schemas.openxmlformats.org/officeDocument/2006/relationships/hyperlink" Target="http://www.editionstechnip.com/fr/catalogue-auteur/89/cocquerelle-jean-lou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p.asso.fr/" TargetMode="External"/><Relationship Id="rId23"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10" Type="http://schemas.openxmlformats.org/officeDocument/2006/relationships/oleObject" Target="embeddings/oleObject2.bin"/><Relationship Id="rId19" Type="http://schemas.openxmlformats.org/officeDocument/2006/relationships/hyperlink" Target="http://www.decitre.fr/auteur/1105994/Alain+Charo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ipo.int/" TargetMode="External"/><Relationship Id="rId22" Type="http://schemas.openxmlformats.org/officeDocument/2006/relationships/hyperlink" Target="http://www.pressesdesmines.com/author?id=6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E858-F147-4D46-9FC6-C4891BD7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13257</Words>
  <Characters>72914</Characters>
  <Application>Microsoft Office Word</Application>
  <DocSecurity>0</DocSecurity>
  <Lines>607</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XAVIER</cp:lastModifiedBy>
  <cp:revision>3</cp:revision>
  <dcterms:created xsi:type="dcterms:W3CDTF">2022-07-07T19:38:00Z</dcterms:created>
  <dcterms:modified xsi:type="dcterms:W3CDTF">2022-07-16T21:07:00Z</dcterms:modified>
</cp:coreProperties>
</file>