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AE280A" w:rsidRDefault="00AE280A" w:rsidP="002225A6">
      <w:pPr>
        <w:widowControl w:val="0"/>
        <w:autoSpaceDE w:val="0"/>
        <w:autoSpaceDN w:val="0"/>
        <w:adjustRightInd w:val="0"/>
        <w:spacing w:line="403" w:lineRule="atLeast"/>
        <w:jc w:val="center"/>
        <w:rPr>
          <w:b/>
          <w:bCs/>
          <w:sz w:val="28"/>
          <w:szCs w:val="28"/>
        </w:rPr>
      </w:pPr>
      <w:r>
        <w:rPr>
          <w:b/>
          <w:bCs/>
          <w:sz w:val="28"/>
          <w:szCs w:val="28"/>
          <w:u w:val="single"/>
        </w:rPr>
        <w:t xml:space="preserve">CONSULTATION  N° </w:t>
      </w:r>
      <w:r w:rsidR="007E521E">
        <w:rPr>
          <w:b/>
          <w:bCs/>
          <w:sz w:val="28"/>
          <w:szCs w:val="28"/>
          <w:u w:val="single"/>
        </w:rPr>
        <w:t>1</w:t>
      </w:r>
      <w:r w:rsidR="002225A6">
        <w:rPr>
          <w:b/>
          <w:bCs/>
          <w:sz w:val="28"/>
          <w:szCs w:val="28"/>
          <w:u w:val="single"/>
        </w:rPr>
        <w:t>5</w:t>
      </w:r>
      <w:r>
        <w:rPr>
          <w:b/>
          <w:bCs/>
          <w:sz w:val="28"/>
          <w:szCs w:val="28"/>
          <w:u w:val="single"/>
        </w:rPr>
        <w:t>/2020 RELATIVE A</w:t>
      </w:r>
      <w:r>
        <w:rPr>
          <w:b/>
          <w:bCs/>
          <w:sz w:val="28"/>
          <w:szCs w:val="28"/>
        </w:rPr>
        <w:t xml:space="preserve"> :   </w:t>
      </w:r>
    </w:p>
    <w:p w:rsidR="00AE280A" w:rsidRDefault="00AE280A" w:rsidP="00AE280A">
      <w:pPr>
        <w:widowControl w:val="0"/>
        <w:autoSpaceDE w:val="0"/>
        <w:autoSpaceDN w:val="0"/>
        <w:adjustRightInd w:val="0"/>
        <w:spacing w:line="403" w:lineRule="atLeast"/>
        <w:jc w:val="center"/>
        <w:rPr>
          <w:b/>
          <w:bCs/>
          <w:sz w:val="28"/>
          <w:szCs w:val="28"/>
        </w:rPr>
      </w:pPr>
    </w:p>
    <w:p w:rsidR="00AE280A" w:rsidRPr="00700B14" w:rsidRDefault="00AE280A" w:rsidP="00AE280A">
      <w:pPr>
        <w:widowControl w:val="0"/>
        <w:autoSpaceDE w:val="0"/>
        <w:autoSpaceDN w:val="0"/>
        <w:adjustRightInd w:val="0"/>
        <w:spacing w:line="403" w:lineRule="atLeast"/>
        <w:jc w:val="center"/>
        <w:rPr>
          <w:b/>
          <w:bCs/>
          <w:sz w:val="32"/>
          <w:szCs w:val="32"/>
        </w:rPr>
      </w:pPr>
    </w:p>
    <w:p w:rsidR="00AE280A" w:rsidRDefault="00AE280A" w:rsidP="002225A6">
      <w:pPr>
        <w:widowControl w:val="0"/>
        <w:autoSpaceDE w:val="0"/>
        <w:autoSpaceDN w:val="0"/>
        <w:adjustRightInd w:val="0"/>
        <w:spacing w:line="403" w:lineRule="atLeast"/>
        <w:jc w:val="center"/>
        <w:rPr>
          <w:b/>
          <w:bCs/>
          <w:sz w:val="26"/>
          <w:szCs w:val="26"/>
        </w:rPr>
      </w:pPr>
      <w:r>
        <w:rPr>
          <w:b/>
          <w:bCs/>
          <w:sz w:val="28"/>
          <w:szCs w:val="28"/>
        </w:rPr>
        <w:t>« </w:t>
      </w:r>
      <w:r w:rsidR="002225A6">
        <w:rPr>
          <w:rFonts w:ascii="Cambria" w:eastAsia="Times New Roman" w:hAnsi="Cambria"/>
          <w:b/>
          <w:bCs/>
          <w:lang w:eastAsia="fr-FR"/>
        </w:rPr>
        <w:t>Opération de désinfection divers bloc administratif et pédagogique  de la faculté des sciences exactes</w:t>
      </w:r>
      <w:r>
        <w:rPr>
          <w:b/>
          <w:bCs/>
          <w:sz w:val="28"/>
          <w:szCs w:val="28"/>
        </w:rPr>
        <w:t>»</w:t>
      </w: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AE280A">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w:t>
      </w:r>
      <w:r w:rsidR="00AE280A">
        <w:rPr>
          <w:rFonts w:asciiTheme="majorBidi" w:hAnsiTheme="majorBidi" w:cstheme="majorBidi"/>
          <w:b/>
          <w:bCs/>
          <w:sz w:val="32"/>
          <w:szCs w:val="32"/>
          <w:u w:val="single"/>
        </w:rPr>
        <w:t>20</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AE280A" w:rsidRPr="00675242">
        <w:rPr>
          <w:b/>
          <w:bCs/>
        </w:rPr>
        <w:t>faculté de</w:t>
      </w:r>
      <w:r w:rsidR="00AE280A">
        <w:rPr>
          <w:b/>
          <w:bCs/>
        </w:rPr>
        <w:t>s</w:t>
      </w:r>
      <w:r w:rsidR="006B1324" w:rsidRPr="00675242">
        <w:rPr>
          <w:b/>
          <w:bCs/>
        </w:rPr>
        <w:t xml:space="preserve"> </w:t>
      </w:r>
      <w:r w:rsidR="00AE280A">
        <w:rPr>
          <w:b/>
          <w:bCs/>
        </w:rPr>
        <w:t>sciences exactes</w:t>
      </w:r>
      <w:r w:rsidR="00AE280A">
        <w:rPr>
          <w:rFonts w:eastAsia="Calibri"/>
          <w:lang w:eastAsia="en-US"/>
        </w:rPr>
        <w:t>.</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05076B"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05076B"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05076B"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rPr>
          <w:rFonts w:eastAsia="Calibri"/>
          <w:lang w:eastAsia="en-US"/>
        </w:rPr>
      </w:pPr>
      <w:r w:rsidRPr="006D5A88">
        <w:rPr>
          <w:rFonts w:eastAsia="Calibri"/>
          <w:lang w:eastAsia="en-US"/>
        </w:rPr>
        <w:t>1/……………………………………………………………………………………………………………..</w:t>
      </w:r>
    </w:p>
    <w:p w:rsidR="006D5A88" w:rsidRPr="006D5A88" w:rsidRDefault="006D5A88" w:rsidP="006D5A88">
      <w:pPr>
        <w:rPr>
          <w:rFonts w:eastAsia="Calibri"/>
          <w:lang w:eastAsia="en-US"/>
        </w:rPr>
      </w:pPr>
      <w:r w:rsidRPr="006D5A88">
        <w:rPr>
          <w:rFonts w:eastAsia="Calibri"/>
          <w:lang w:eastAsia="en-US"/>
        </w:rPr>
        <w:t>2/…………………………………………………………………………………………………………..…</w:t>
      </w:r>
    </w:p>
    <w:p w:rsidR="006D5A88" w:rsidRPr="006D5A88" w:rsidRDefault="006D5A88" w:rsidP="006D5A88">
      <w:pPr>
        <w:rPr>
          <w:rFonts w:eastAsia="Calibri"/>
          <w:lang w:eastAsia="en-US"/>
        </w:rPr>
      </w:pPr>
      <w:r w:rsidRPr="006D5A88">
        <w:rPr>
          <w:rFonts w:eastAsia="Calibri"/>
          <w:lang w:eastAsia="en-US"/>
        </w:rPr>
        <w:t>3/………………………………………………………………………………………………………..……</w:t>
      </w:r>
    </w:p>
    <w:p w:rsidR="006D5A88" w:rsidRPr="006D5A88" w:rsidRDefault="006D5A88" w:rsidP="006D5A88">
      <w:pPr>
        <w:rPr>
          <w:rFonts w:eastAsia="Calibri"/>
          <w:lang w:eastAsia="en-US"/>
        </w:rPr>
      </w:pPr>
      <w:r w:rsidRPr="006D5A88">
        <w:rPr>
          <w:rFonts w:eastAsia="Calibri"/>
          <w:lang w:eastAsia="en-US"/>
        </w:rPr>
        <w:t>4/…………………………………………………………………………………………………………..…</w:t>
      </w:r>
    </w:p>
    <w:p w:rsidR="006D5A88" w:rsidRPr="006D5A88" w:rsidRDefault="006D5A88" w:rsidP="006D5A88">
      <w:pPr>
        <w:rPr>
          <w:rFonts w:eastAsia="Calibri"/>
          <w:lang w:eastAsia="en-US"/>
        </w:rPr>
      </w:pPr>
      <w:r w:rsidRPr="006D5A88">
        <w:rPr>
          <w:rFonts w:eastAsia="Calibri"/>
          <w:lang w:eastAsia="en-US"/>
        </w:rPr>
        <w:t>Dénomination du groupement :……………………………………………………………………………...</w:t>
      </w:r>
    </w:p>
    <w:p w:rsidR="006D5A88" w:rsidRPr="006D5A88" w:rsidRDefault="006D5A88" w:rsidP="006D5A88">
      <w:pPr>
        <w:rPr>
          <w:rFonts w:eastAsia="Calibri"/>
          <w:lang w:eastAsia="en-US"/>
        </w:rPr>
      </w:pPr>
      <w:r w:rsidRPr="006D5A88">
        <w:rPr>
          <w:rFonts w:eastAsia="Calibri"/>
          <w:lang w:eastAsia="en-US"/>
        </w:rPr>
        <w:t>………………………………………………………………………………………………………………..</w:t>
      </w:r>
    </w:p>
    <w:p w:rsidR="006D5A88" w:rsidRPr="006D5A88" w:rsidRDefault="006D5A88" w:rsidP="006D5A88">
      <w:pPr>
        <w:rPr>
          <w:rFonts w:eastAsia="Calibri"/>
          <w:lang w:eastAsia="en-US"/>
        </w:rPr>
      </w:pPr>
      <w:r w:rsidRPr="006D5A88">
        <w:rPr>
          <w:rFonts w:eastAsia="Calibri"/>
          <w:lang w:eastAsia="en-US"/>
        </w:rPr>
        <w:t>Désignation du mandataire :</w:t>
      </w:r>
    </w:p>
    <w:p w:rsidR="006D5A88" w:rsidRPr="006D5A88" w:rsidRDefault="006D5A88" w:rsidP="006D5A88">
      <w:pPr>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2225A6">
      <w:pPr>
        <w:widowControl w:val="0"/>
        <w:autoSpaceDE w:val="0"/>
        <w:autoSpaceDN w:val="0"/>
        <w:adjustRightInd w:val="0"/>
        <w:jc w:val="center"/>
        <w:rPr>
          <w:b/>
          <w:bCs/>
        </w:rPr>
      </w:pPr>
      <w:r w:rsidRPr="006D5A88">
        <w:rPr>
          <w:rFonts w:eastAsia="Calibri"/>
          <w:lang w:eastAsia="en-US"/>
        </w:rPr>
        <w:t xml:space="preserve">Objet du </w:t>
      </w:r>
      <w:r w:rsidR="007E521E">
        <w:rPr>
          <w:rFonts w:eastAsia="Calibri"/>
          <w:lang w:eastAsia="en-US"/>
        </w:rPr>
        <w:t xml:space="preserve">contrat </w:t>
      </w:r>
      <w:r w:rsidRPr="006D5A88">
        <w:rPr>
          <w:rFonts w:eastAsia="Calibri"/>
          <w:lang w:eastAsia="en-US"/>
        </w:rPr>
        <w:t>:</w:t>
      </w:r>
      <w:r w:rsidR="003E0A39">
        <w:rPr>
          <w:rFonts w:eastAsia="Calibri"/>
          <w:lang w:eastAsia="en-US"/>
        </w:rPr>
        <w:t xml:space="preserve"> </w:t>
      </w:r>
      <w:r w:rsidR="002225A6">
        <w:rPr>
          <w:rFonts w:ascii="Cambria" w:eastAsia="Times New Roman" w:hAnsi="Cambria"/>
          <w:b/>
          <w:bCs/>
          <w:lang w:eastAsia="fr-FR"/>
        </w:rPr>
        <w:t>Opération de désinfection divers bloc administratif et pédagogique  de la faculté des sciences exactes</w:t>
      </w: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t>
      </w:r>
    </w:p>
    <w:p w:rsidR="006D5A88" w:rsidRPr="006D5A88" w:rsidRDefault="006D5A88" w:rsidP="001F72B0">
      <w:pPr>
        <w:autoSpaceDE w:val="0"/>
        <w:autoSpaceDN w:val="0"/>
        <w:adjustRightInd w:val="0"/>
        <w:rPr>
          <w:rFonts w:eastAsia="Calibri"/>
          <w:lang w:eastAsia="en-US"/>
        </w:rPr>
      </w:pP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Wilaya(s) où seront exécutées les prestations, objet du marché public :…….................................................</w:t>
      </w: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t>
      </w:r>
    </w:p>
    <w:p w:rsidR="006D5A88" w:rsidRPr="006D5A88" w:rsidRDefault="006D5A88" w:rsidP="001F72B0">
      <w:pPr>
        <w:autoSpaceDE w:val="0"/>
        <w:autoSpaceDN w:val="0"/>
        <w:adjustRightInd w:val="0"/>
        <w:rPr>
          <w:rFonts w:eastAsia="Calibri"/>
          <w:lang w:eastAsia="en-US"/>
        </w:rPr>
      </w:pPr>
    </w:p>
    <w:p w:rsidR="006D5A88" w:rsidRPr="006D5A88" w:rsidRDefault="0005076B" w:rsidP="001F72B0">
      <w:pPr>
        <w:autoSpaceDE w:val="0"/>
        <w:autoSpaceDN w:val="0"/>
        <w:adjustRightInd w:val="0"/>
        <w:jc w:val="both"/>
        <w:rPr>
          <w:rFonts w:eastAsia="Calibri"/>
          <w:lang w:eastAsia="en-US"/>
        </w:rPr>
      </w:pPr>
      <w:r>
        <w:rPr>
          <w:rFonts w:eastAsia="Calibri"/>
          <w:noProof/>
          <w:lang w:eastAsia="fr-FR"/>
        </w:rPr>
        <w:pict>
          <v:rect id="Rectangle 81" o:spid="_x0000_s1036" style="position:absolute;left:0;text-align:left;margin-left:441.45pt;margin-top:-.2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r w:rsidR="006D5A88" w:rsidRPr="006D5A88">
        <w:rPr>
          <w:rFonts w:eastAsia="Calibri"/>
          <w:lang w:eastAsia="en-US"/>
        </w:rPr>
        <w:t>La présente déclaration à souscrire est présentée dans le cadre d’un marché public alloti :</w:t>
      </w:r>
    </w:p>
    <w:p w:rsidR="006D5A88" w:rsidRPr="006D5A88" w:rsidRDefault="006D5A88" w:rsidP="001F72B0">
      <w:pPr>
        <w:autoSpaceDE w:val="0"/>
        <w:autoSpaceDN w:val="0"/>
        <w:adjustRightInd w:val="0"/>
        <w:rPr>
          <w:rFonts w:eastAsia="Calibri"/>
          <w:lang w:eastAsia="en-US"/>
        </w:rPr>
      </w:pPr>
    </w:p>
    <w:p w:rsidR="006D5A88" w:rsidRPr="006D5A88" w:rsidRDefault="0005076B"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t>
      </w:r>
    </w:p>
    <w:p w:rsidR="006D5A88" w:rsidRPr="006D5A88" w:rsidRDefault="0005076B"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05076B"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05076B"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05076B"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05076B"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jc w:val="both"/>
        <w:rPr>
          <w:rFonts w:eastAsia="Calibri"/>
          <w:lang w:eastAsia="en-US"/>
        </w:rPr>
      </w:pPr>
      <w:r w:rsidRPr="006D5A88">
        <w:rPr>
          <w:rFonts w:eastAsia="Calibri"/>
          <w:lang w:eastAsia="en-US"/>
        </w:rPr>
        <w:t>…………………………………………………………………………………………………......................</w:t>
      </w:r>
    </w:p>
    <w:p w:rsidR="006D5A88" w:rsidRPr="006D5A88" w:rsidRDefault="006D5A88" w:rsidP="006D5A88">
      <w:pPr>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05076B"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lastRenderedPageBreak/>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1F72B0">
        <w:trPr>
          <w:trHeight w:val="950"/>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r w:rsidR="001F72B0">
              <w:rPr>
                <w:rFonts w:ascii="Calibri" w:eastAsia="Calibri" w:hAnsi="Calibri"/>
                <w:sz w:val="22"/>
                <w:szCs w:val="22"/>
                <w:lang w:eastAsia="en-US"/>
              </w:rPr>
              <w:t>.........</w:t>
            </w:r>
          </w:p>
          <w:p w:rsidR="006D5A88" w:rsidRPr="006D5A88" w:rsidRDefault="006D5A88" w:rsidP="001F72B0">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2F28EB" w:rsidRPr="001F72B0" w:rsidRDefault="006D5A88" w:rsidP="001F72B0">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1F72B0">
        <w:trPr>
          <w:trHeight w:val="826"/>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1F72B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1F72B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225A6" w:rsidRDefault="002225A6"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1F72B0" w:rsidRDefault="003A4CCD" w:rsidP="002225A6">
      <w:pPr>
        <w:widowControl w:val="0"/>
        <w:autoSpaceDE w:val="0"/>
        <w:autoSpaceDN w:val="0"/>
        <w:adjustRightInd w:val="0"/>
        <w:spacing w:line="403" w:lineRule="atLeast"/>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2225A6">
        <w:rPr>
          <w:rFonts w:ascii="Cambria" w:eastAsia="Times New Roman" w:hAnsi="Cambria"/>
          <w:b/>
          <w:bCs/>
          <w:lang w:eastAsia="fr-FR"/>
        </w:rPr>
        <w:t>Opération de désinfection divers bloc administratif et pédagogique  de la faculté des sciences exactes</w:t>
      </w:r>
      <w:r w:rsidR="00A263FB" w:rsidRPr="001F72B0">
        <w:rPr>
          <w:b/>
        </w:rPr>
        <w:t>»</w:t>
      </w:r>
      <w:r w:rsidR="00EB61BF" w:rsidRPr="001F72B0">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886A01" w:rsidRPr="00616B66" w:rsidRDefault="00616B66" w:rsidP="006249FE">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1F72B0"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1F72B0" w:rsidRDefault="001F72B0" w:rsidP="002225A6">
      <w:pPr>
        <w:spacing w:line="360" w:lineRule="auto"/>
        <w:ind w:left="434"/>
        <w:jc w:val="both"/>
        <w:rPr>
          <w:rFonts w:eastAsia="Times New Roman"/>
          <w:lang w:eastAsia="fr-FR"/>
        </w:rPr>
      </w:pPr>
    </w:p>
    <w:p w:rsidR="002225A6" w:rsidRDefault="002225A6" w:rsidP="002225A6">
      <w:pPr>
        <w:spacing w:line="360" w:lineRule="auto"/>
        <w:ind w:left="434"/>
        <w:jc w:val="both"/>
        <w:rPr>
          <w:rFonts w:eastAsia="Times New Roman"/>
          <w:lang w:eastAsia="fr-FR"/>
        </w:rPr>
      </w:pPr>
    </w:p>
    <w:p w:rsidR="002225A6" w:rsidRPr="00C77CB5" w:rsidRDefault="002225A6" w:rsidP="002225A6">
      <w:pPr>
        <w:spacing w:line="360" w:lineRule="auto"/>
        <w:ind w:left="434"/>
        <w:jc w:val="both"/>
        <w:rPr>
          <w:rFonts w:eastAsia="Times New Roman"/>
          <w:lang w:eastAsia="fr-FR"/>
        </w:rPr>
      </w:pP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B56374">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B56374">
        <w:rPr>
          <w:b/>
          <w:bCs/>
        </w:rPr>
        <w:t xml:space="preserve">UN </w:t>
      </w:r>
      <w:r w:rsidR="00675247" w:rsidRPr="00EB61BF">
        <w:rPr>
          <w:b/>
          <w:bCs/>
        </w:rPr>
        <w:t xml:space="preserve"> (</w:t>
      </w:r>
      <w:r w:rsidR="00AA500A">
        <w:rPr>
          <w:b/>
          <w:bCs/>
        </w:rPr>
        <w:t>0</w:t>
      </w:r>
      <w:r w:rsidR="00B56374">
        <w:rPr>
          <w:b/>
          <w:bCs/>
        </w:rPr>
        <w:t>1</w:t>
      </w:r>
      <w:r w:rsidR="00675247" w:rsidRPr="00EB61BF">
        <w:rPr>
          <w:b/>
          <w:bCs/>
        </w:rPr>
        <w:t>)</w:t>
      </w:r>
      <w:r w:rsidR="00A9643B">
        <w:rPr>
          <w:b/>
          <w:bCs/>
        </w:rPr>
        <w:t xml:space="preserve"> </w:t>
      </w:r>
      <w:r w:rsidR="003810CF" w:rsidRPr="00EB61BF">
        <w:rPr>
          <w:b/>
          <w:bCs/>
        </w:rPr>
        <w:t>jour</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B56374">
      <w:pPr>
        <w:widowControl w:val="0"/>
        <w:autoSpaceDE w:val="0"/>
        <w:autoSpaceDN w:val="0"/>
        <w:adjustRightInd w:val="0"/>
        <w:spacing w:line="403" w:lineRule="atLeast"/>
        <w:jc w:val="both"/>
      </w:pPr>
      <w:r w:rsidRPr="00EB61BF">
        <w:t>Si cette modification intervient dans moins de</w:t>
      </w:r>
      <w:r w:rsidR="00DD4728">
        <w:t xml:space="preserve"> </w:t>
      </w:r>
      <w:r w:rsidR="00B56374">
        <w:rPr>
          <w:b/>
          <w:bCs/>
        </w:rPr>
        <w:t>UN</w:t>
      </w:r>
      <w:r w:rsidR="00675247" w:rsidRPr="00EB61BF">
        <w:rPr>
          <w:b/>
          <w:bCs/>
        </w:rPr>
        <w:t xml:space="preserve"> (</w:t>
      </w:r>
      <w:r w:rsidR="00AA500A">
        <w:rPr>
          <w:b/>
          <w:bCs/>
        </w:rPr>
        <w:t>0</w:t>
      </w:r>
      <w:r w:rsidR="00B56374">
        <w:rPr>
          <w:b/>
          <w:bCs/>
        </w:rPr>
        <w:t>1</w:t>
      </w:r>
      <w:r w:rsidR="00675247" w:rsidRPr="00EB61BF">
        <w:rPr>
          <w:b/>
          <w:bCs/>
        </w:rPr>
        <w:t xml:space="preserve">) </w:t>
      </w:r>
      <w:r w:rsidR="00E06870" w:rsidRPr="00EB61BF">
        <w:rPr>
          <w:b/>
          <w:bCs/>
        </w:rPr>
        <w:t>jour</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AE280A" w:rsidRDefault="009B2D25" w:rsidP="002225A6">
      <w:pPr>
        <w:widowControl w:val="0"/>
        <w:autoSpaceDE w:val="0"/>
        <w:autoSpaceDN w:val="0"/>
        <w:adjustRightInd w:val="0"/>
        <w:spacing w:line="403" w:lineRule="atLeast"/>
        <w:jc w:val="center"/>
        <w:rPr>
          <w:b/>
          <w:bCs/>
          <w:color w:val="FF0000"/>
        </w:rPr>
      </w:pPr>
      <w:bookmarkStart w:id="0" w:name="_GoBack"/>
      <w:bookmarkEnd w:id="0"/>
      <w:r>
        <w:rPr>
          <w:b/>
          <w:bCs/>
        </w:rPr>
        <w:t xml:space="preserve">CONSULTATION </w:t>
      </w:r>
      <w:r w:rsidR="00A248BD" w:rsidRPr="00EB61BF">
        <w:rPr>
          <w:b/>
          <w:bCs/>
        </w:rPr>
        <w:t>N°</w:t>
      </w:r>
      <w:r w:rsidR="000F6146">
        <w:rPr>
          <w:b/>
          <w:bCs/>
        </w:rPr>
        <w:t xml:space="preserve"> </w:t>
      </w:r>
      <w:r w:rsidR="002225A6">
        <w:rPr>
          <w:b/>
          <w:bCs/>
          <w:color w:val="000000" w:themeColor="text1"/>
        </w:rPr>
        <w:t>15</w:t>
      </w:r>
      <w:r w:rsidR="00AE280A" w:rsidRPr="00396275">
        <w:rPr>
          <w:b/>
          <w:bCs/>
          <w:color w:val="000000" w:themeColor="text1"/>
        </w:rPr>
        <w:t>/2020</w:t>
      </w:r>
    </w:p>
    <w:p w:rsidR="000241B5" w:rsidRDefault="000241B5" w:rsidP="002225A6">
      <w:pPr>
        <w:widowControl w:val="0"/>
        <w:autoSpaceDE w:val="0"/>
        <w:autoSpaceDN w:val="0"/>
        <w:adjustRightInd w:val="0"/>
        <w:spacing w:line="403" w:lineRule="atLeast"/>
        <w:jc w:val="center"/>
        <w:rPr>
          <w:b/>
          <w:bCs/>
        </w:rPr>
      </w:pPr>
      <w:r>
        <w:rPr>
          <w:b/>
          <w:bCs/>
          <w:sz w:val="28"/>
          <w:szCs w:val="28"/>
        </w:rPr>
        <w:t>« </w:t>
      </w:r>
      <w:r w:rsidR="002225A6">
        <w:rPr>
          <w:rFonts w:ascii="Cambria" w:eastAsia="Times New Roman" w:hAnsi="Cambria"/>
          <w:b/>
          <w:bCs/>
          <w:lang w:eastAsia="fr-FR"/>
        </w:rPr>
        <w:t>Opération de désinfection divers bloc administratif et pédagogique  de la faculté des sciences exactes</w:t>
      </w:r>
      <w:r>
        <w:rPr>
          <w:b/>
          <w:bCs/>
          <w:sz w:val="28"/>
          <w:szCs w:val="28"/>
        </w:rPr>
        <w:t>» </w:t>
      </w:r>
      <w:r w:rsidRPr="00EB61BF">
        <w:rPr>
          <w:b/>
          <w:bCs/>
        </w:rPr>
        <w:t xml:space="preserve">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2225A6">
      <w:pPr>
        <w:widowControl w:val="0"/>
        <w:tabs>
          <w:tab w:val="left" w:pos="0"/>
          <w:tab w:val="num" w:pos="142"/>
        </w:tabs>
        <w:autoSpaceDE w:val="0"/>
        <w:autoSpaceDN w:val="0"/>
        <w:adjustRightInd w:val="0"/>
        <w:spacing w:line="403" w:lineRule="atLeast"/>
        <w:jc w:val="both"/>
      </w:pPr>
      <w:r w:rsidRPr="00650F35">
        <w:t xml:space="preserve">-  Le délai de préparation des offres est fixé </w:t>
      </w:r>
      <w:r w:rsidRPr="00396275">
        <w:rPr>
          <w:color w:val="000000" w:themeColor="text1"/>
        </w:rPr>
        <w:t xml:space="preserve">à </w:t>
      </w:r>
      <w:r w:rsidR="002225A6">
        <w:rPr>
          <w:b/>
          <w:color w:val="000000" w:themeColor="text1"/>
        </w:rPr>
        <w:t>qutre</w:t>
      </w:r>
      <w:r w:rsidR="007B37FE" w:rsidRPr="00396275">
        <w:rPr>
          <w:color w:val="000000" w:themeColor="text1"/>
        </w:rPr>
        <w:t xml:space="preserve"> </w:t>
      </w:r>
      <w:r w:rsidRPr="00396275">
        <w:rPr>
          <w:b/>
          <w:bCs/>
          <w:color w:val="000000" w:themeColor="text1"/>
        </w:rPr>
        <w:t>(</w:t>
      </w:r>
      <w:r w:rsidR="00C85866" w:rsidRPr="00396275">
        <w:rPr>
          <w:b/>
          <w:bCs/>
          <w:color w:val="000000" w:themeColor="text1"/>
        </w:rPr>
        <w:t>0</w:t>
      </w:r>
      <w:r w:rsidR="002225A6">
        <w:rPr>
          <w:b/>
          <w:bCs/>
          <w:color w:val="000000" w:themeColor="text1"/>
        </w:rPr>
        <w:t>4</w:t>
      </w:r>
      <w:r w:rsidRPr="00396275">
        <w:rPr>
          <w:b/>
          <w:bCs/>
          <w:color w:val="000000" w:themeColor="text1"/>
        </w:rPr>
        <w:t>) jours</w:t>
      </w:r>
      <w:r w:rsidRPr="00650F35">
        <w:t xml:space="preserve"> à compter de la date </w:t>
      </w:r>
      <w:r w:rsidR="00004645">
        <w:t>de consultation.</w:t>
      </w:r>
    </w:p>
    <w:p w:rsidR="00886A01" w:rsidRPr="00AE280A" w:rsidRDefault="009D1A93" w:rsidP="002225A6">
      <w:pPr>
        <w:widowControl w:val="0"/>
        <w:tabs>
          <w:tab w:val="left" w:pos="0"/>
          <w:tab w:val="num" w:pos="142"/>
        </w:tabs>
        <w:autoSpaceDE w:val="0"/>
        <w:autoSpaceDN w:val="0"/>
        <w:adjustRightInd w:val="0"/>
        <w:spacing w:line="403" w:lineRule="atLeast"/>
        <w:jc w:val="both"/>
        <w:rPr>
          <w:color w:val="FF0000"/>
        </w:rPr>
      </w:pPr>
      <w:r w:rsidRPr="00650F35">
        <w:t xml:space="preserve">-  La date et l’heure limite de dépôt des offres est fixée </w:t>
      </w:r>
      <w:r w:rsidR="000E172B" w:rsidRPr="00650F35">
        <w:t>au</w:t>
      </w:r>
      <w:r w:rsidR="000E172B">
        <w:t xml:space="preserve"> </w:t>
      </w:r>
      <w:r w:rsidR="002225A6">
        <w:t xml:space="preserve">cinquième </w:t>
      </w:r>
      <w:r w:rsidR="007B37FE" w:rsidRPr="007B37FE">
        <w:t xml:space="preserve"> </w:t>
      </w:r>
      <w:r w:rsidRPr="00396275">
        <w:rPr>
          <w:b/>
          <w:bCs/>
          <w:color w:val="000000" w:themeColor="text1"/>
        </w:rPr>
        <w:t>(</w:t>
      </w:r>
      <w:r w:rsidR="00C85866" w:rsidRPr="00396275">
        <w:rPr>
          <w:b/>
          <w:bCs/>
          <w:color w:val="000000" w:themeColor="text1"/>
        </w:rPr>
        <w:t>0</w:t>
      </w:r>
      <w:r w:rsidR="002225A6">
        <w:rPr>
          <w:b/>
          <w:bCs/>
          <w:color w:val="000000" w:themeColor="text1"/>
        </w:rPr>
        <w:t>5</w:t>
      </w:r>
      <w:r w:rsidRPr="00396275">
        <w:rPr>
          <w:b/>
          <w:bCs/>
          <w:color w:val="000000" w:themeColor="text1"/>
          <w:vertAlign w:val="superscript"/>
        </w:rPr>
        <w:t>ême</w:t>
      </w:r>
      <w:r w:rsidRPr="00396275">
        <w:rPr>
          <w:color w:val="000000" w:themeColor="text1"/>
        </w:rPr>
        <w:t>) jour, soit :</w:t>
      </w:r>
    </w:p>
    <w:p w:rsidR="00886A01" w:rsidRPr="00AE280A" w:rsidRDefault="00886A01" w:rsidP="00886A01">
      <w:pPr>
        <w:widowControl w:val="0"/>
        <w:tabs>
          <w:tab w:val="left" w:pos="0"/>
          <w:tab w:val="num" w:pos="142"/>
        </w:tabs>
        <w:autoSpaceDE w:val="0"/>
        <w:autoSpaceDN w:val="0"/>
        <w:adjustRightInd w:val="0"/>
        <w:spacing w:line="403" w:lineRule="atLeast"/>
        <w:jc w:val="both"/>
        <w:rPr>
          <w:color w:val="FF0000"/>
        </w:rPr>
      </w:pPr>
    </w:p>
    <w:p w:rsidR="009D1A93" w:rsidRDefault="0005076B" w:rsidP="009D1A93">
      <w:pPr>
        <w:spacing w:line="276" w:lineRule="auto"/>
        <w:jc w:val="both"/>
        <w:rPr>
          <w:sz w:val="26"/>
          <w:szCs w:val="26"/>
        </w:rPr>
      </w:pPr>
      <w:r w:rsidRPr="0005076B">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396275" w:rsidRDefault="002225A6" w:rsidP="00396275">
                  <w:pPr>
                    <w:jc w:val="center"/>
                    <w:rPr>
                      <w:b/>
                      <w:bCs/>
                      <w:color w:val="000000" w:themeColor="text1"/>
                      <w:sz w:val="28"/>
                      <w:szCs w:val="28"/>
                    </w:rPr>
                  </w:pPr>
                  <w:r>
                    <w:rPr>
                      <w:b/>
                      <w:bCs/>
                      <w:color w:val="000000" w:themeColor="text1"/>
                      <w:sz w:val="28"/>
                      <w:szCs w:val="28"/>
                    </w:rPr>
                    <w:t xml:space="preserve">17 septembre </w:t>
                  </w:r>
                  <w:r w:rsidR="00B748EA" w:rsidRPr="00396275">
                    <w:rPr>
                      <w:b/>
                      <w:bCs/>
                      <w:color w:val="000000" w:themeColor="text1"/>
                      <w:sz w:val="28"/>
                      <w:szCs w:val="28"/>
                    </w:rPr>
                    <w:t>20</w:t>
                  </w:r>
                  <w:r w:rsidR="00AE280A" w:rsidRPr="00396275">
                    <w:rPr>
                      <w:b/>
                      <w:bCs/>
                      <w:color w:val="000000" w:themeColor="text1"/>
                      <w:sz w:val="28"/>
                      <w:szCs w:val="28"/>
                    </w:rPr>
                    <w:t>20</w:t>
                  </w:r>
                  <w:r w:rsidR="00FA2BC3" w:rsidRPr="00396275">
                    <w:rPr>
                      <w:b/>
                      <w:bCs/>
                      <w:color w:val="000000" w:themeColor="text1"/>
                      <w:sz w:val="28"/>
                      <w:szCs w:val="28"/>
                    </w:rPr>
                    <w:t xml:space="preserve">   avant  </w:t>
                  </w:r>
                  <w:r w:rsidR="00396275" w:rsidRPr="00396275">
                    <w:rPr>
                      <w:b/>
                      <w:bCs/>
                      <w:color w:val="000000" w:themeColor="text1"/>
                      <w:sz w:val="28"/>
                      <w:szCs w:val="28"/>
                    </w:rPr>
                    <w:t>10</w:t>
                  </w:r>
                  <w:r w:rsidR="00FA2BC3" w:rsidRPr="00396275">
                    <w:rPr>
                      <w:b/>
                      <w:bCs/>
                      <w:color w:val="000000" w:themeColor="text1"/>
                      <w:sz w:val="28"/>
                      <w:szCs w:val="28"/>
                    </w:rPr>
                    <w:t>h</w:t>
                  </w:r>
                  <w:r w:rsidR="00B56374" w:rsidRPr="00396275">
                    <w:rPr>
                      <w:b/>
                      <w:bCs/>
                      <w:color w:val="000000" w:themeColor="text1"/>
                      <w:sz w:val="28"/>
                      <w:szCs w:val="28"/>
                    </w:rPr>
                    <w:t xml:space="preserve"> 0</w:t>
                  </w:r>
                  <w:r w:rsidR="00FA2BC3" w:rsidRPr="00396275">
                    <w:rPr>
                      <w:b/>
                      <w:bCs/>
                      <w:color w:val="000000" w:themeColor="text1"/>
                      <w:sz w:val="28"/>
                      <w:szCs w:val="28"/>
                    </w:rPr>
                    <w:t>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B56374" w:rsidRDefault="00B56374"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2225A6">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où seront conviés à assister les soumissionnaires concernés</w:t>
      </w:r>
      <w:r w:rsidRPr="007E521E">
        <w:rPr>
          <w:u w:val="single"/>
        </w:rPr>
        <w:t xml:space="preserve">, </w:t>
      </w:r>
      <w:r w:rsidRPr="007E521E">
        <w:rPr>
          <w:b/>
          <w:bCs/>
          <w:color w:val="000000" w:themeColor="text1"/>
          <w:u w:val="single"/>
        </w:rPr>
        <w:t>le dernier jour de dépôt des offres, soit le</w:t>
      </w:r>
      <w:r w:rsidR="00AA500A" w:rsidRPr="007E521E">
        <w:rPr>
          <w:b/>
          <w:bCs/>
          <w:color w:val="000000" w:themeColor="text1"/>
          <w:u w:val="single"/>
        </w:rPr>
        <w:t xml:space="preserve"> </w:t>
      </w:r>
      <w:r w:rsidR="002225A6">
        <w:rPr>
          <w:b/>
          <w:bCs/>
          <w:color w:val="000000" w:themeColor="text1"/>
          <w:sz w:val="28"/>
          <w:szCs w:val="28"/>
          <w:u w:val="single"/>
        </w:rPr>
        <w:t>17 septembre</w:t>
      </w:r>
      <w:r w:rsidR="007E521E" w:rsidRPr="007E521E">
        <w:rPr>
          <w:b/>
          <w:bCs/>
          <w:color w:val="000000" w:themeColor="text1"/>
          <w:sz w:val="28"/>
          <w:szCs w:val="28"/>
          <w:u w:val="single"/>
        </w:rPr>
        <w:t xml:space="preserve">   2020   </w:t>
      </w:r>
      <w:r w:rsidR="00105DB4" w:rsidRPr="007E521E">
        <w:rPr>
          <w:rFonts w:asciiTheme="majorBidi" w:eastAsia="Times New Roman" w:hAnsiTheme="majorBidi" w:cstheme="majorBidi"/>
          <w:b/>
          <w:bCs/>
          <w:color w:val="000000" w:themeColor="text1"/>
          <w:u w:val="single"/>
          <w:lang w:eastAsia="fr-FR"/>
        </w:rPr>
        <w:t>à 1</w:t>
      </w:r>
      <w:r w:rsidR="00396275" w:rsidRPr="007E521E">
        <w:rPr>
          <w:rFonts w:asciiTheme="majorBidi" w:eastAsia="Times New Roman" w:hAnsiTheme="majorBidi" w:cstheme="majorBidi"/>
          <w:b/>
          <w:bCs/>
          <w:color w:val="000000" w:themeColor="text1"/>
          <w:u w:val="single"/>
          <w:lang w:eastAsia="fr-FR"/>
        </w:rPr>
        <w:t>0</w:t>
      </w:r>
      <w:r w:rsidR="00105DB4" w:rsidRPr="007E521E">
        <w:rPr>
          <w:rFonts w:asciiTheme="majorBidi" w:eastAsia="Times New Roman" w:hAnsiTheme="majorBidi" w:cstheme="majorBidi"/>
          <w:b/>
          <w:bCs/>
          <w:color w:val="000000" w:themeColor="text1"/>
          <w:u w:val="single"/>
          <w:lang w:eastAsia="fr-FR"/>
        </w:rPr>
        <w:t xml:space="preserve"> h</w:t>
      </w:r>
      <w:r w:rsidR="00396275" w:rsidRPr="007E521E">
        <w:rPr>
          <w:rFonts w:asciiTheme="majorBidi" w:eastAsia="Times New Roman" w:hAnsiTheme="majorBidi" w:cstheme="majorBidi"/>
          <w:b/>
          <w:bCs/>
          <w:color w:val="000000" w:themeColor="text1"/>
          <w:u w:val="single"/>
          <w:lang w:eastAsia="fr-FR"/>
        </w:rPr>
        <w:t>1</w:t>
      </w:r>
      <w:r w:rsidR="007E521E" w:rsidRPr="007E521E">
        <w:rPr>
          <w:rFonts w:asciiTheme="majorBidi" w:eastAsia="Times New Roman" w:hAnsiTheme="majorBidi" w:cstheme="majorBidi"/>
          <w:b/>
          <w:bCs/>
          <w:color w:val="000000" w:themeColor="text1"/>
          <w:u w:val="single"/>
          <w:lang w:eastAsia="fr-FR"/>
        </w:rPr>
        <w:t>5</w:t>
      </w:r>
      <w:r w:rsidR="00105DB4" w:rsidRPr="00262953">
        <w:rPr>
          <w:rFonts w:asciiTheme="majorBidi" w:eastAsia="Times New Roman" w:hAnsiTheme="majorBidi" w:cstheme="majorBidi"/>
          <w:lang w:eastAsia="fr-FR"/>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551C2" w:rsidRDefault="00661E25" w:rsidP="009E2695">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7E521E" w:rsidRDefault="007E521E" w:rsidP="009E2695">
      <w:pPr>
        <w:widowControl w:val="0"/>
        <w:tabs>
          <w:tab w:val="left" w:pos="142"/>
        </w:tabs>
        <w:autoSpaceDE w:val="0"/>
        <w:autoSpaceDN w:val="0"/>
        <w:adjustRightInd w:val="0"/>
        <w:spacing w:line="403" w:lineRule="atLeast"/>
        <w:jc w:val="both"/>
      </w:pPr>
    </w:p>
    <w:p w:rsidR="007E521E" w:rsidRDefault="007E521E" w:rsidP="009E2695">
      <w:pPr>
        <w:widowControl w:val="0"/>
        <w:tabs>
          <w:tab w:val="left" w:pos="142"/>
        </w:tabs>
        <w:autoSpaceDE w:val="0"/>
        <w:autoSpaceDN w:val="0"/>
        <w:adjustRightInd w:val="0"/>
        <w:spacing w:line="403" w:lineRule="atLeast"/>
        <w:jc w:val="both"/>
      </w:pPr>
    </w:p>
    <w:p w:rsidR="006249FE" w:rsidRDefault="006249FE" w:rsidP="009E2695">
      <w:pPr>
        <w:widowControl w:val="0"/>
        <w:tabs>
          <w:tab w:val="left" w:pos="142"/>
        </w:tabs>
        <w:autoSpaceDE w:val="0"/>
        <w:autoSpaceDN w:val="0"/>
        <w:adjustRightInd w:val="0"/>
        <w:spacing w:line="403" w:lineRule="atLeast"/>
        <w:jc w:val="both"/>
      </w:pPr>
    </w:p>
    <w:p w:rsidR="006249FE" w:rsidRDefault="006249FE" w:rsidP="009E2695">
      <w:pPr>
        <w:widowControl w:val="0"/>
        <w:tabs>
          <w:tab w:val="left" w:pos="142"/>
        </w:tabs>
        <w:autoSpaceDE w:val="0"/>
        <w:autoSpaceDN w:val="0"/>
        <w:adjustRightInd w:val="0"/>
        <w:spacing w:line="403" w:lineRule="atLeast"/>
        <w:jc w:val="both"/>
      </w:pPr>
    </w:p>
    <w:p w:rsidR="006249FE" w:rsidRDefault="006249FE" w:rsidP="009E2695">
      <w:pPr>
        <w:widowControl w:val="0"/>
        <w:tabs>
          <w:tab w:val="left" w:pos="142"/>
        </w:tabs>
        <w:autoSpaceDE w:val="0"/>
        <w:autoSpaceDN w:val="0"/>
        <w:adjustRightInd w:val="0"/>
        <w:spacing w:line="403" w:lineRule="atLeast"/>
        <w:jc w:val="both"/>
      </w:pPr>
    </w:p>
    <w:p w:rsidR="009E2695" w:rsidRDefault="009E2695" w:rsidP="009E2695">
      <w:pPr>
        <w:widowControl w:val="0"/>
        <w:tabs>
          <w:tab w:val="left" w:pos="142"/>
        </w:tabs>
        <w:autoSpaceDE w:val="0"/>
        <w:autoSpaceDN w:val="0"/>
        <w:adjustRightInd w:val="0"/>
        <w:spacing w:line="403" w:lineRule="atLeast"/>
        <w:jc w:val="both"/>
      </w:pP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551C2" w:rsidRDefault="006551C2" w:rsidP="006551C2">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B77A31" w:rsidRPr="004C51C3" w:rsidRDefault="00B77A31" w:rsidP="00B77A31">
      <w:pPr>
        <w:widowControl w:val="0"/>
        <w:tabs>
          <w:tab w:val="left" w:pos="142"/>
        </w:tabs>
        <w:autoSpaceDE w:val="0"/>
        <w:autoSpaceDN w:val="0"/>
        <w:adjustRightInd w:val="0"/>
        <w:spacing w:line="403" w:lineRule="atLeast"/>
        <w:jc w:val="both"/>
      </w:pP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0E382C" w:rsidRDefault="008D4290" w:rsidP="000E382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8D4290" w:rsidRPr="00DD55FC" w:rsidRDefault="008D4290" w:rsidP="008D4290">
      <w:pPr>
        <w:ind w:firstLine="708"/>
        <w:jc w:val="both"/>
        <w:rPr>
          <w:rFonts w:eastAsia="Times New Roman"/>
          <w:lang w:eastAsia="fr-FR"/>
        </w:rPr>
      </w:pP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w:t>
      </w:r>
      <w:r w:rsidRPr="009565A0">
        <w:lastRenderedPageBreak/>
        <w:t xml:space="preserve">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w:t>
      </w:r>
      <w:r w:rsidRPr="00CE75A7">
        <w:lastRenderedPageBreak/>
        <w:t xml:space="preserve">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1E" w:rsidRDefault="00C9001E">
      <w:r>
        <w:separator/>
      </w:r>
    </w:p>
  </w:endnote>
  <w:endnote w:type="continuationSeparator" w:id="1">
    <w:p w:rsidR="00C9001E" w:rsidRDefault="00C90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05076B"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05076B">
    <w:pPr>
      <w:pStyle w:val="Pieddepage"/>
      <w:jc w:val="center"/>
    </w:pPr>
    <w:r>
      <w:fldChar w:fldCharType="begin"/>
    </w:r>
    <w:r w:rsidR="00C50841">
      <w:instrText xml:space="preserve"> PAGE   \* MERGEFORMAT </w:instrText>
    </w:r>
    <w:r>
      <w:fldChar w:fldCharType="separate"/>
    </w:r>
    <w:r w:rsidR="002225A6">
      <w:rPr>
        <w:noProof/>
      </w:rPr>
      <w:t>- 14 -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1E" w:rsidRDefault="00C9001E">
      <w:r>
        <w:separator/>
      </w:r>
    </w:p>
  </w:footnote>
  <w:footnote w:type="continuationSeparator" w:id="1">
    <w:p w:rsidR="00C9001E" w:rsidRDefault="00C90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10547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1B5"/>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076B"/>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235"/>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6E"/>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05DB4"/>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5A59"/>
    <w:rsid w:val="0014693F"/>
    <w:rsid w:val="001479C9"/>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2B0"/>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25A6"/>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6880"/>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09A"/>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39EB"/>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275"/>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829"/>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9FE"/>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1B6"/>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5593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A49"/>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21E"/>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5ECB"/>
    <w:rsid w:val="00826E08"/>
    <w:rsid w:val="008276C9"/>
    <w:rsid w:val="00827C87"/>
    <w:rsid w:val="00827D73"/>
    <w:rsid w:val="008302C5"/>
    <w:rsid w:val="008307D0"/>
    <w:rsid w:val="00831545"/>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144"/>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05F"/>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662D8"/>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80A"/>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5087"/>
    <w:rsid w:val="00B56179"/>
    <w:rsid w:val="00B56374"/>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4F90"/>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1E"/>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2A2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773"/>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1673"/>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12F"/>
    <w:rsid w:val="00DA5583"/>
    <w:rsid w:val="00DA7D7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6C0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 w:val="00FF3F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388695592">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AC3-3673-45C2-A5B9-282AE30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4263</Words>
  <Characters>23451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27659</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96</cp:revision>
  <cp:lastPrinted>2019-05-22T14:48:00Z</cp:lastPrinted>
  <dcterms:created xsi:type="dcterms:W3CDTF">2017-05-16T12:31:00Z</dcterms:created>
  <dcterms:modified xsi:type="dcterms:W3CDTF">2020-09-14T12:40:00Z</dcterms:modified>
</cp:coreProperties>
</file>